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5CA91" w14:textId="79CE2618" w:rsidR="00980E2A" w:rsidRDefault="00980E2A" w:rsidP="000D0AB6">
      <w:pPr>
        <w:tabs>
          <w:tab w:val="left" w:pos="540"/>
        </w:tabs>
        <w:autoSpaceDE w:val="0"/>
        <w:autoSpaceDN w:val="0"/>
        <w:adjustRightInd w:val="0"/>
        <w:spacing w:after="160" w:line="240" w:lineRule="auto"/>
        <w:jc w:val="center"/>
        <w:rPr>
          <w:rFonts w:cstheme="minorHAnsi"/>
          <w:b/>
          <w:color w:val="000000"/>
          <w:sz w:val="28"/>
        </w:rPr>
      </w:pPr>
      <w:r w:rsidRPr="00CB60E6">
        <w:rPr>
          <w:rFonts w:cstheme="minorHAnsi"/>
          <w:b/>
          <w:color w:val="000000"/>
          <w:sz w:val="24"/>
        </w:rPr>
        <w:t xml:space="preserve">Town of </w:t>
      </w:r>
      <w:r w:rsidR="002176D0">
        <w:rPr>
          <w:rFonts w:cstheme="minorHAnsi"/>
          <w:b/>
          <w:color w:val="000000"/>
          <w:sz w:val="24"/>
        </w:rPr>
        <w:t>Pembroke</w:t>
      </w:r>
      <w:r w:rsidRPr="00CB60E6">
        <w:rPr>
          <w:rFonts w:cstheme="minorHAnsi"/>
          <w:b/>
          <w:color w:val="000000"/>
          <w:sz w:val="24"/>
        </w:rPr>
        <w:t>, Maine</w:t>
      </w:r>
      <w:r w:rsidR="00B229B9" w:rsidRPr="00CB60E6">
        <w:rPr>
          <w:rFonts w:cstheme="minorHAnsi"/>
          <w:b/>
          <w:color w:val="000000"/>
          <w:sz w:val="24"/>
        </w:rPr>
        <w:br/>
      </w:r>
      <w:r w:rsidR="002176D0">
        <w:rPr>
          <w:rFonts w:cstheme="minorHAnsi"/>
          <w:b/>
          <w:color w:val="000000"/>
          <w:sz w:val="28"/>
        </w:rPr>
        <w:t>METALLIC MINERAL MINING</w:t>
      </w:r>
      <w:r w:rsidRPr="00CB60E6">
        <w:rPr>
          <w:rFonts w:cstheme="minorHAnsi"/>
          <w:b/>
          <w:color w:val="000000"/>
          <w:sz w:val="28"/>
        </w:rPr>
        <w:t xml:space="preserve"> ORDINANCE</w:t>
      </w:r>
    </w:p>
    <w:p w14:paraId="37F4499C" w14:textId="02786559" w:rsidR="00356087" w:rsidRPr="00CB60E6" w:rsidRDefault="00356087" w:rsidP="000D0AB6">
      <w:pPr>
        <w:tabs>
          <w:tab w:val="left" w:pos="540"/>
        </w:tabs>
        <w:autoSpaceDE w:val="0"/>
        <w:autoSpaceDN w:val="0"/>
        <w:adjustRightInd w:val="0"/>
        <w:spacing w:after="160" w:line="240" w:lineRule="auto"/>
        <w:jc w:val="center"/>
        <w:rPr>
          <w:rFonts w:cstheme="minorHAnsi"/>
          <w:b/>
          <w:color w:val="000000"/>
          <w:sz w:val="28"/>
        </w:rPr>
      </w:pPr>
    </w:p>
    <w:p w14:paraId="029A5328" w14:textId="77777777" w:rsidR="000D0AB6" w:rsidRPr="005D213A" w:rsidRDefault="000D0AB6" w:rsidP="005D213A">
      <w:pPr>
        <w:tabs>
          <w:tab w:val="left" w:pos="540"/>
        </w:tabs>
        <w:autoSpaceDE w:val="0"/>
        <w:autoSpaceDN w:val="0"/>
        <w:adjustRightInd w:val="0"/>
        <w:spacing w:after="160" w:line="240" w:lineRule="auto"/>
        <w:rPr>
          <w:rFonts w:cstheme="minorHAnsi"/>
          <w:b/>
          <w:color w:val="000000"/>
          <w:sz w:val="24"/>
        </w:rPr>
      </w:pPr>
      <w:r w:rsidRPr="005D213A">
        <w:rPr>
          <w:rFonts w:cstheme="minorHAnsi"/>
          <w:b/>
          <w:color w:val="000000"/>
          <w:sz w:val="24"/>
        </w:rPr>
        <w:t>ARTICLE I.  GENERAL PROVISIONS</w:t>
      </w:r>
    </w:p>
    <w:p w14:paraId="790DE523" w14:textId="5DC1AED7" w:rsidR="002E2882" w:rsidRPr="00CB60E6" w:rsidRDefault="005A6589" w:rsidP="000D0AB6">
      <w:pPr>
        <w:tabs>
          <w:tab w:val="left" w:pos="540"/>
        </w:tabs>
        <w:autoSpaceDE w:val="0"/>
        <w:autoSpaceDN w:val="0"/>
        <w:adjustRightInd w:val="0"/>
        <w:spacing w:after="160" w:line="240" w:lineRule="auto"/>
        <w:jc w:val="both"/>
        <w:rPr>
          <w:rFonts w:cstheme="minorHAnsi"/>
          <w:b/>
          <w:color w:val="000000"/>
        </w:rPr>
      </w:pPr>
      <w:r>
        <w:rPr>
          <w:rFonts w:cstheme="minorHAnsi"/>
          <w:b/>
          <w:color w:val="000000"/>
        </w:rPr>
        <w:t xml:space="preserve">Section </w:t>
      </w:r>
      <w:r w:rsidR="000D0AB6">
        <w:rPr>
          <w:rFonts w:cstheme="minorHAnsi"/>
          <w:b/>
          <w:color w:val="000000"/>
        </w:rPr>
        <w:t>1</w:t>
      </w:r>
      <w:r w:rsidR="002E2882" w:rsidRPr="00CB60E6">
        <w:rPr>
          <w:rFonts w:cstheme="minorHAnsi"/>
          <w:b/>
          <w:color w:val="000000"/>
        </w:rPr>
        <w:t>.</w:t>
      </w:r>
      <w:r>
        <w:rPr>
          <w:rFonts w:cstheme="minorHAnsi"/>
          <w:b/>
          <w:color w:val="000000"/>
        </w:rPr>
        <w:t xml:space="preserve">  </w:t>
      </w:r>
      <w:r w:rsidRPr="00CB60E6">
        <w:rPr>
          <w:rFonts w:cstheme="minorHAnsi"/>
          <w:b/>
          <w:color w:val="000000"/>
        </w:rPr>
        <w:t>Authority</w:t>
      </w:r>
    </w:p>
    <w:p w14:paraId="5D87C129" w14:textId="7067E290" w:rsidR="00B04A83" w:rsidRPr="00CB60E6" w:rsidRDefault="00980E2A" w:rsidP="000D0AB6">
      <w:pPr>
        <w:tabs>
          <w:tab w:val="left" w:pos="540"/>
        </w:tabs>
        <w:autoSpaceDE w:val="0"/>
        <w:autoSpaceDN w:val="0"/>
        <w:adjustRightInd w:val="0"/>
        <w:spacing w:after="160" w:line="240" w:lineRule="auto"/>
        <w:jc w:val="both"/>
        <w:rPr>
          <w:rFonts w:cstheme="minorHAnsi"/>
          <w:color w:val="000000"/>
        </w:rPr>
      </w:pPr>
      <w:r w:rsidRPr="00CB60E6">
        <w:rPr>
          <w:rFonts w:cstheme="minorHAnsi"/>
          <w:color w:val="000000"/>
        </w:rPr>
        <w:t xml:space="preserve">This ordinance is </w:t>
      </w:r>
      <w:r w:rsidR="00430DE1" w:rsidRPr="00CB60E6">
        <w:rPr>
          <w:rFonts w:cstheme="minorHAnsi"/>
          <w:color w:val="000000"/>
        </w:rPr>
        <w:t>adopted and enacted pursuant to the M</w:t>
      </w:r>
      <w:r w:rsidRPr="00CB60E6">
        <w:rPr>
          <w:rFonts w:cstheme="minorHAnsi"/>
          <w:color w:val="000000"/>
        </w:rPr>
        <w:t xml:space="preserve">aine Constitution, Article VIII, </w:t>
      </w:r>
      <w:r w:rsidR="00007903" w:rsidRPr="00CB60E6">
        <w:rPr>
          <w:rFonts w:cstheme="minorHAnsi"/>
          <w:color w:val="000000"/>
        </w:rPr>
        <w:t xml:space="preserve">Part Second, </w:t>
      </w:r>
      <w:r w:rsidRPr="00CB60E6">
        <w:rPr>
          <w:rFonts w:cstheme="minorHAnsi"/>
          <w:color w:val="000000"/>
        </w:rPr>
        <w:t>30</w:t>
      </w:r>
      <w:r w:rsidR="002D6BAF">
        <w:rPr>
          <w:rFonts w:cstheme="minorHAnsi"/>
          <w:color w:val="000000"/>
        </w:rPr>
        <w:noBreakHyphen/>
        <w:t>A </w:t>
      </w:r>
      <w:r w:rsidR="00007903" w:rsidRPr="00CB60E6">
        <w:rPr>
          <w:rFonts w:cstheme="minorHAnsi"/>
          <w:color w:val="000000"/>
        </w:rPr>
        <w:t xml:space="preserve">M.R.S. </w:t>
      </w:r>
      <w:r w:rsidR="006B4377" w:rsidRPr="00CB60E6">
        <w:rPr>
          <w:rFonts w:cstheme="minorHAnsi"/>
          <w:color w:val="000000"/>
        </w:rPr>
        <w:t>§</w:t>
      </w:r>
      <w:r w:rsidRPr="00CB60E6">
        <w:rPr>
          <w:rFonts w:cstheme="minorHAnsi"/>
          <w:color w:val="000000"/>
        </w:rPr>
        <w:t xml:space="preserve"> </w:t>
      </w:r>
      <w:r w:rsidR="00007903" w:rsidRPr="00CB60E6">
        <w:rPr>
          <w:rFonts w:cstheme="minorHAnsi"/>
          <w:color w:val="000000"/>
        </w:rPr>
        <w:t>2101</w:t>
      </w:r>
      <w:r w:rsidRPr="00CB60E6">
        <w:rPr>
          <w:rFonts w:cstheme="minorHAnsi"/>
          <w:color w:val="000000"/>
        </w:rPr>
        <w:t xml:space="preserve"> </w:t>
      </w:r>
      <w:r w:rsidRPr="00CB60E6">
        <w:rPr>
          <w:rFonts w:cstheme="minorHAnsi"/>
          <w:i/>
          <w:color w:val="000000"/>
        </w:rPr>
        <w:t>et seq</w:t>
      </w:r>
      <w:r w:rsidR="002D6BAF">
        <w:rPr>
          <w:rFonts w:cstheme="minorHAnsi"/>
          <w:color w:val="000000"/>
        </w:rPr>
        <w:t>. (</w:t>
      </w:r>
      <w:r w:rsidRPr="00CB60E6">
        <w:rPr>
          <w:rFonts w:cstheme="minorHAnsi"/>
          <w:color w:val="000000"/>
        </w:rPr>
        <w:t>Municipal Home Rule</w:t>
      </w:r>
      <w:r w:rsidR="002D6BAF">
        <w:rPr>
          <w:rFonts w:cstheme="minorHAnsi"/>
          <w:color w:val="000000"/>
        </w:rPr>
        <w:t xml:space="preserve">), </w:t>
      </w:r>
      <w:r w:rsidR="00430DE1" w:rsidRPr="00CB60E6">
        <w:rPr>
          <w:rFonts w:cstheme="minorHAnsi"/>
          <w:color w:val="000000"/>
        </w:rPr>
        <w:t>3</w:t>
      </w:r>
      <w:r w:rsidRPr="00CB60E6">
        <w:rPr>
          <w:rFonts w:cstheme="minorHAnsi"/>
          <w:color w:val="000000"/>
        </w:rPr>
        <w:t>0</w:t>
      </w:r>
      <w:r w:rsidR="006B4377" w:rsidRPr="00CB60E6">
        <w:rPr>
          <w:rFonts w:cstheme="minorHAnsi"/>
          <w:color w:val="000000"/>
        </w:rPr>
        <w:t>-</w:t>
      </w:r>
      <w:r w:rsidRPr="00CB60E6">
        <w:rPr>
          <w:rFonts w:cstheme="minorHAnsi"/>
          <w:color w:val="000000"/>
        </w:rPr>
        <w:t>A M</w:t>
      </w:r>
      <w:r w:rsidR="006B4377" w:rsidRPr="00CB60E6">
        <w:rPr>
          <w:rFonts w:cstheme="minorHAnsi"/>
          <w:color w:val="000000"/>
        </w:rPr>
        <w:t>.</w:t>
      </w:r>
      <w:r w:rsidRPr="00CB60E6">
        <w:rPr>
          <w:rFonts w:cstheme="minorHAnsi"/>
          <w:color w:val="000000"/>
        </w:rPr>
        <w:t>R</w:t>
      </w:r>
      <w:r w:rsidR="006B4377" w:rsidRPr="00CB60E6">
        <w:rPr>
          <w:rFonts w:cstheme="minorHAnsi"/>
          <w:color w:val="000000"/>
        </w:rPr>
        <w:t>.</w:t>
      </w:r>
      <w:r w:rsidR="00007903" w:rsidRPr="00CB60E6">
        <w:rPr>
          <w:rFonts w:cstheme="minorHAnsi"/>
          <w:color w:val="000000"/>
        </w:rPr>
        <w:t>S</w:t>
      </w:r>
      <w:r w:rsidR="006B4377" w:rsidRPr="00CB60E6">
        <w:rPr>
          <w:rFonts w:cstheme="minorHAnsi"/>
          <w:color w:val="000000"/>
        </w:rPr>
        <w:t>.</w:t>
      </w:r>
      <w:r w:rsidRPr="00CB60E6">
        <w:rPr>
          <w:rFonts w:cstheme="minorHAnsi"/>
          <w:color w:val="000000"/>
        </w:rPr>
        <w:t xml:space="preserve"> </w:t>
      </w:r>
      <w:r w:rsidR="006B4377" w:rsidRPr="00CB60E6">
        <w:rPr>
          <w:rFonts w:cstheme="minorHAnsi"/>
          <w:color w:val="000000"/>
        </w:rPr>
        <w:t xml:space="preserve">§§ </w:t>
      </w:r>
      <w:r w:rsidRPr="00CB60E6">
        <w:rPr>
          <w:rFonts w:cstheme="minorHAnsi"/>
          <w:color w:val="000000"/>
        </w:rPr>
        <w:t>3001-3006 (“Ordinance Power”)</w:t>
      </w:r>
      <w:r w:rsidR="002D6BAF">
        <w:rPr>
          <w:rFonts w:cstheme="minorHAnsi"/>
          <w:color w:val="000000"/>
        </w:rPr>
        <w:t>, and 38 M.R.S. § 490-NN(3) (regulation of metallic mineral mining by local units of government).</w:t>
      </w:r>
      <w:r w:rsidR="002B329C">
        <w:rPr>
          <w:rFonts w:cstheme="minorHAnsi"/>
          <w:color w:val="000000"/>
        </w:rPr>
        <w:t xml:space="preserve">  T</w:t>
      </w:r>
      <w:r w:rsidR="00B04A83" w:rsidRPr="00CB60E6">
        <w:rPr>
          <w:rFonts w:cstheme="minorHAnsi"/>
          <w:color w:val="000000"/>
        </w:rPr>
        <w:t xml:space="preserve">his ordinance shall be known as the “Town of </w:t>
      </w:r>
      <w:r w:rsidR="002176D0">
        <w:rPr>
          <w:rFonts w:cstheme="minorHAnsi"/>
          <w:color w:val="000000"/>
        </w:rPr>
        <w:t>Pembroke Metallic Mineral Mining</w:t>
      </w:r>
      <w:r w:rsidR="00AE625A">
        <w:rPr>
          <w:rFonts w:cstheme="minorHAnsi"/>
          <w:color w:val="000000"/>
        </w:rPr>
        <w:t xml:space="preserve"> Ordinance</w:t>
      </w:r>
      <w:r w:rsidR="00B04A83" w:rsidRPr="00CB60E6">
        <w:rPr>
          <w:rFonts w:cstheme="minorHAnsi"/>
          <w:color w:val="000000"/>
        </w:rPr>
        <w:t>” and is referred to herein as “this Ordinance.”</w:t>
      </w:r>
      <w:r w:rsidR="002B329C">
        <w:rPr>
          <w:rFonts w:cstheme="minorHAnsi"/>
          <w:color w:val="000000"/>
        </w:rPr>
        <w:t xml:space="preserve">  </w:t>
      </w:r>
      <w:r w:rsidR="00B04A83" w:rsidRPr="00CB60E6">
        <w:rPr>
          <w:rFonts w:cstheme="minorHAnsi"/>
          <w:color w:val="000000"/>
        </w:rPr>
        <w:t xml:space="preserve">The Town of </w:t>
      </w:r>
      <w:r w:rsidR="002176D0">
        <w:rPr>
          <w:rFonts w:cstheme="minorHAnsi"/>
          <w:color w:val="000000"/>
        </w:rPr>
        <w:t>Pembroke</w:t>
      </w:r>
      <w:r w:rsidR="00B04A83" w:rsidRPr="00CB60E6">
        <w:rPr>
          <w:rFonts w:cstheme="minorHAnsi"/>
          <w:color w:val="000000"/>
        </w:rPr>
        <w:t xml:space="preserve"> is referred to herein as “the Town.”</w:t>
      </w:r>
    </w:p>
    <w:p w14:paraId="17E8323D" w14:textId="0B0F0C1D" w:rsidR="00980E2A" w:rsidRPr="00CB60E6" w:rsidRDefault="005A6589" w:rsidP="000D0AB6">
      <w:pPr>
        <w:tabs>
          <w:tab w:val="left" w:pos="540"/>
        </w:tabs>
        <w:autoSpaceDE w:val="0"/>
        <w:autoSpaceDN w:val="0"/>
        <w:adjustRightInd w:val="0"/>
        <w:spacing w:after="160" w:line="240" w:lineRule="auto"/>
        <w:jc w:val="both"/>
        <w:rPr>
          <w:rFonts w:cstheme="minorHAnsi"/>
          <w:b/>
          <w:bCs/>
          <w:color w:val="000000"/>
        </w:rPr>
      </w:pPr>
      <w:r>
        <w:rPr>
          <w:rFonts w:cstheme="minorHAnsi"/>
          <w:b/>
          <w:bCs/>
          <w:color w:val="000000"/>
        </w:rPr>
        <w:t xml:space="preserve">Section 2. </w:t>
      </w:r>
      <w:r w:rsidRPr="00CB60E6">
        <w:rPr>
          <w:rFonts w:cstheme="minorHAnsi"/>
          <w:b/>
          <w:bCs/>
          <w:color w:val="000000"/>
        </w:rPr>
        <w:t>Purposes</w:t>
      </w:r>
    </w:p>
    <w:p w14:paraId="6E4FFAD5" w14:textId="33EA526F" w:rsidR="00980E2A" w:rsidRPr="00CB60E6" w:rsidRDefault="00B04A83" w:rsidP="000D0AB6">
      <w:pPr>
        <w:tabs>
          <w:tab w:val="left" w:pos="540"/>
        </w:tabs>
        <w:autoSpaceDE w:val="0"/>
        <w:autoSpaceDN w:val="0"/>
        <w:adjustRightInd w:val="0"/>
        <w:spacing w:after="160" w:line="240" w:lineRule="auto"/>
        <w:jc w:val="both"/>
        <w:rPr>
          <w:rFonts w:cstheme="minorHAnsi"/>
          <w:color w:val="000000"/>
        </w:rPr>
      </w:pPr>
      <w:r w:rsidRPr="00CB60E6">
        <w:rPr>
          <w:rFonts w:cstheme="minorHAnsi"/>
          <w:color w:val="000000"/>
        </w:rPr>
        <w:t>The purposes of this</w:t>
      </w:r>
      <w:r w:rsidR="00980E2A" w:rsidRPr="00CB60E6">
        <w:rPr>
          <w:rFonts w:cstheme="minorHAnsi"/>
          <w:color w:val="000000"/>
        </w:rPr>
        <w:t xml:space="preserve"> Ordinance </w:t>
      </w:r>
      <w:r w:rsidRPr="00CB60E6">
        <w:rPr>
          <w:rFonts w:cstheme="minorHAnsi"/>
          <w:color w:val="000000"/>
        </w:rPr>
        <w:t>are:</w:t>
      </w:r>
    </w:p>
    <w:p w14:paraId="41E0F89C" w14:textId="65E3113A" w:rsidR="00980E2A" w:rsidRDefault="00980E2A" w:rsidP="000D0AB6">
      <w:pPr>
        <w:pStyle w:val="ListParagraph"/>
        <w:numPr>
          <w:ilvl w:val="0"/>
          <w:numId w:val="4"/>
        </w:numPr>
        <w:tabs>
          <w:tab w:val="left" w:pos="540"/>
          <w:tab w:val="left" w:pos="1080"/>
        </w:tabs>
        <w:autoSpaceDE w:val="0"/>
        <w:autoSpaceDN w:val="0"/>
        <w:adjustRightInd w:val="0"/>
        <w:spacing w:after="160" w:line="240" w:lineRule="auto"/>
        <w:ind w:left="540" w:hanging="540"/>
        <w:contextualSpacing w:val="0"/>
        <w:jc w:val="both"/>
        <w:rPr>
          <w:rFonts w:cstheme="minorHAnsi"/>
          <w:color w:val="000000"/>
        </w:rPr>
      </w:pPr>
      <w:r w:rsidRPr="00CB60E6">
        <w:rPr>
          <w:rFonts w:cstheme="minorHAnsi"/>
          <w:color w:val="000000"/>
        </w:rPr>
        <w:t>To protect the quality and quanti</w:t>
      </w:r>
      <w:r w:rsidR="00B04A83" w:rsidRPr="00CB60E6">
        <w:rPr>
          <w:rFonts w:cstheme="minorHAnsi"/>
          <w:color w:val="000000"/>
        </w:rPr>
        <w:t xml:space="preserve">ty of </w:t>
      </w:r>
      <w:r w:rsidR="002B329C">
        <w:rPr>
          <w:rFonts w:cstheme="minorHAnsi"/>
          <w:color w:val="000000"/>
        </w:rPr>
        <w:t xml:space="preserve">the Town’s </w:t>
      </w:r>
      <w:r w:rsidR="000F162D" w:rsidRPr="00CB60E6">
        <w:rPr>
          <w:rFonts w:cstheme="minorHAnsi"/>
          <w:color w:val="000000"/>
        </w:rPr>
        <w:t>g</w:t>
      </w:r>
      <w:r w:rsidR="00B04A83" w:rsidRPr="00CB60E6">
        <w:rPr>
          <w:rFonts w:cstheme="minorHAnsi"/>
          <w:color w:val="000000"/>
        </w:rPr>
        <w:t xml:space="preserve">roundwater, spring water, and </w:t>
      </w:r>
      <w:r w:rsidR="00A415C8" w:rsidRPr="00CB60E6">
        <w:rPr>
          <w:rFonts w:cstheme="minorHAnsi"/>
          <w:color w:val="000000"/>
        </w:rPr>
        <w:t xml:space="preserve">water in aquifers and their </w:t>
      </w:r>
      <w:r w:rsidRPr="00CB60E6">
        <w:rPr>
          <w:rFonts w:cstheme="minorHAnsi"/>
          <w:color w:val="000000"/>
        </w:rPr>
        <w:t>recharge area</w:t>
      </w:r>
      <w:r w:rsidR="00B04A83" w:rsidRPr="00CB60E6">
        <w:rPr>
          <w:rFonts w:cstheme="minorHAnsi"/>
          <w:color w:val="000000"/>
        </w:rPr>
        <w:t>s,</w:t>
      </w:r>
      <w:r w:rsidRPr="00CB60E6">
        <w:rPr>
          <w:rFonts w:cstheme="minorHAnsi"/>
          <w:color w:val="000000"/>
        </w:rPr>
        <w:t xml:space="preserve"> </w:t>
      </w:r>
      <w:r w:rsidR="00007903" w:rsidRPr="00CB60E6">
        <w:rPr>
          <w:rFonts w:cstheme="minorHAnsi"/>
          <w:color w:val="000000"/>
        </w:rPr>
        <w:t>as well as</w:t>
      </w:r>
      <w:r w:rsidRPr="00CB60E6">
        <w:rPr>
          <w:rFonts w:cstheme="minorHAnsi"/>
          <w:color w:val="000000"/>
        </w:rPr>
        <w:t xml:space="preserve"> surface waters </w:t>
      </w:r>
      <w:r w:rsidR="00B04A83" w:rsidRPr="00CB60E6">
        <w:rPr>
          <w:rFonts w:cstheme="minorHAnsi"/>
          <w:color w:val="000000"/>
        </w:rPr>
        <w:t>including</w:t>
      </w:r>
      <w:r w:rsidRPr="00CB60E6">
        <w:rPr>
          <w:rFonts w:cstheme="minorHAnsi"/>
          <w:color w:val="000000"/>
        </w:rPr>
        <w:t xml:space="preserve"> lakes, ponds, wetlands</w:t>
      </w:r>
      <w:r w:rsidR="00B04A83" w:rsidRPr="00CB60E6">
        <w:rPr>
          <w:rFonts w:cstheme="minorHAnsi"/>
          <w:color w:val="000000"/>
        </w:rPr>
        <w:t>,</w:t>
      </w:r>
      <w:r w:rsidR="00850CD5" w:rsidRPr="00CB60E6">
        <w:rPr>
          <w:rFonts w:cstheme="minorHAnsi"/>
          <w:color w:val="000000"/>
        </w:rPr>
        <w:t xml:space="preserve"> rivers,</w:t>
      </w:r>
      <w:r w:rsidRPr="00CB60E6">
        <w:rPr>
          <w:rFonts w:cstheme="minorHAnsi"/>
          <w:color w:val="000000"/>
        </w:rPr>
        <w:t xml:space="preserve"> and streams;</w:t>
      </w:r>
    </w:p>
    <w:p w14:paraId="6DBCC629" w14:textId="50D5380E" w:rsidR="00980E2A" w:rsidRPr="00C266D9" w:rsidRDefault="00C266D9" w:rsidP="000500D5">
      <w:pPr>
        <w:pStyle w:val="ListParagraph"/>
        <w:numPr>
          <w:ilvl w:val="0"/>
          <w:numId w:val="4"/>
        </w:numPr>
        <w:tabs>
          <w:tab w:val="left" w:pos="540"/>
          <w:tab w:val="left" w:pos="1080"/>
        </w:tabs>
        <w:autoSpaceDE w:val="0"/>
        <w:autoSpaceDN w:val="0"/>
        <w:adjustRightInd w:val="0"/>
        <w:spacing w:after="160" w:line="240" w:lineRule="auto"/>
        <w:ind w:left="540" w:hanging="540"/>
        <w:contextualSpacing w:val="0"/>
        <w:jc w:val="both"/>
        <w:rPr>
          <w:rFonts w:cstheme="minorHAnsi"/>
          <w:color w:val="000000"/>
        </w:rPr>
      </w:pPr>
      <w:r w:rsidRPr="00C266D9">
        <w:rPr>
          <w:rFonts w:cstheme="minorHAnsi"/>
          <w:color w:val="000000"/>
        </w:rPr>
        <w:t>To prohibit large-scale metallic mineral mining operations</w:t>
      </w:r>
      <w:r>
        <w:rPr>
          <w:rFonts w:cstheme="minorHAnsi"/>
          <w:color w:val="000000"/>
        </w:rPr>
        <w:t xml:space="preserve"> and</w:t>
      </w:r>
      <w:r w:rsidR="00FA41EF" w:rsidRPr="00C266D9">
        <w:rPr>
          <w:rFonts w:cstheme="minorHAnsi"/>
          <w:color w:val="000000"/>
        </w:rPr>
        <w:t xml:space="preserve"> establish an orderly </w:t>
      </w:r>
      <w:r w:rsidR="002B329C" w:rsidRPr="00C266D9">
        <w:rPr>
          <w:rFonts w:cstheme="minorHAnsi"/>
          <w:color w:val="000000"/>
        </w:rPr>
        <w:t xml:space="preserve">review </w:t>
      </w:r>
      <w:r w:rsidR="00FA41EF" w:rsidRPr="00C266D9">
        <w:rPr>
          <w:rFonts w:cstheme="minorHAnsi"/>
          <w:color w:val="000000"/>
        </w:rPr>
        <w:t xml:space="preserve">process and </w:t>
      </w:r>
      <w:r w:rsidR="00B81437" w:rsidRPr="00C266D9">
        <w:rPr>
          <w:rFonts w:cstheme="minorHAnsi"/>
          <w:color w:val="000000"/>
        </w:rPr>
        <w:t>criteria</w:t>
      </w:r>
      <w:r w:rsidR="00FA41EF" w:rsidRPr="00C266D9">
        <w:rPr>
          <w:rFonts w:cstheme="minorHAnsi"/>
          <w:color w:val="000000"/>
        </w:rPr>
        <w:t xml:space="preserve"> for </w:t>
      </w:r>
      <w:r w:rsidR="002173E2" w:rsidRPr="00C266D9">
        <w:rPr>
          <w:rFonts w:cstheme="minorHAnsi"/>
          <w:color w:val="000000"/>
        </w:rPr>
        <w:t>community-scale</w:t>
      </w:r>
      <w:r w:rsidR="00847688" w:rsidRPr="00C266D9">
        <w:rPr>
          <w:rFonts w:cstheme="minorHAnsi"/>
          <w:color w:val="000000"/>
        </w:rPr>
        <w:t xml:space="preserve"> </w:t>
      </w:r>
      <w:r w:rsidR="002D6BAF" w:rsidRPr="00C266D9">
        <w:rPr>
          <w:rFonts w:cstheme="minorHAnsi"/>
          <w:color w:val="000000"/>
        </w:rPr>
        <w:t xml:space="preserve">metallic mineral mining operations in order to ensure the sustainability and quality of groundwater, </w:t>
      </w:r>
      <w:r w:rsidR="00B04A83" w:rsidRPr="00C266D9">
        <w:rPr>
          <w:rFonts w:cstheme="minorHAnsi"/>
          <w:color w:val="000000"/>
        </w:rPr>
        <w:t>spring water, and surface waters; preven</w:t>
      </w:r>
      <w:r w:rsidR="001E1E51" w:rsidRPr="00C266D9">
        <w:rPr>
          <w:rFonts w:cstheme="minorHAnsi"/>
          <w:color w:val="000000"/>
        </w:rPr>
        <w:t>t the</w:t>
      </w:r>
      <w:r w:rsidR="00B04A83" w:rsidRPr="00C266D9">
        <w:rPr>
          <w:rFonts w:cstheme="minorHAnsi"/>
          <w:color w:val="000000"/>
        </w:rPr>
        <w:t xml:space="preserve"> </w:t>
      </w:r>
      <w:r w:rsidR="00FA41EF" w:rsidRPr="00C266D9">
        <w:rPr>
          <w:rFonts w:cstheme="minorHAnsi"/>
          <w:color w:val="000000"/>
        </w:rPr>
        <w:t>despoliation</w:t>
      </w:r>
      <w:r w:rsidR="00980E2A" w:rsidRPr="00C266D9">
        <w:rPr>
          <w:rFonts w:cstheme="minorHAnsi"/>
          <w:color w:val="000000"/>
        </w:rPr>
        <w:t xml:space="preserve"> of </w:t>
      </w:r>
      <w:r w:rsidR="00B04A83" w:rsidRPr="00C266D9">
        <w:rPr>
          <w:rFonts w:cstheme="minorHAnsi"/>
          <w:color w:val="000000"/>
        </w:rPr>
        <w:t>healthy sources of water supply to the public</w:t>
      </w:r>
      <w:r w:rsidR="00980E2A" w:rsidRPr="00C266D9">
        <w:rPr>
          <w:rFonts w:cstheme="minorHAnsi"/>
          <w:color w:val="000000"/>
        </w:rPr>
        <w:t>;</w:t>
      </w:r>
      <w:r w:rsidR="00B04A83" w:rsidRPr="00C266D9">
        <w:rPr>
          <w:rFonts w:cstheme="minorHAnsi"/>
          <w:color w:val="000000"/>
        </w:rPr>
        <w:t xml:space="preserve"> protect private and public propert</w:t>
      </w:r>
      <w:r w:rsidR="001E1E51" w:rsidRPr="00C266D9">
        <w:rPr>
          <w:rFonts w:cstheme="minorHAnsi"/>
          <w:color w:val="000000"/>
        </w:rPr>
        <w:t xml:space="preserve">ies </w:t>
      </w:r>
      <w:r w:rsidR="00B04A83" w:rsidRPr="00C266D9">
        <w:rPr>
          <w:rFonts w:cstheme="minorHAnsi"/>
          <w:color w:val="000000"/>
        </w:rPr>
        <w:t xml:space="preserve">from environmental </w:t>
      </w:r>
      <w:r w:rsidR="000D0AB6" w:rsidRPr="00C266D9">
        <w:rPr>
          <w:rFonts w:cstheme="minorHAnsi"/>
          <w:color w:val="000000"/>
        </w:rPr>
        <w:t>pollution</w:t>
      </w:r>
      <w:r w:rsidR="00B04A83" w:rsidRPr="00C266D9">
        <w:rPr>
          <w:rFonts w:cstheme="minorHAnsi"/>
          <w:color w:val="000000"/>
        </w:rPr>
        <w:t xml:space="preserve">, </w:t>
      </w:r>
      <w:r w:rsidR="001E1E51" w:rsidRPr="00C266D9">
        <w:rPr>
          <w:rFonts w:cstheme="minorHAnsi"/>
          <w:color w:val="000000"/>
        </w:rPr>
        <w:t>noise</w:t>
      </w:r>
      <w:r w:rsidR="000D0AB6" w:rsidRPr="00C266D9">
        <w:rPr>
          <w:rFonts w:cstheme="minorHAnsi"/>
          <w:color w:val="000000"/>
        </w:rPr>
        <w:t xml:space="preserve"> impacts</w:t>
      </w:r>
      <w:r w:rsidR="001E1E51" w:rsidRPr="00C266D9">
        <w:rPr>
          <w:rFonts w:cstheme="minorHAnsi"/>
          <w:color w:val="000000"/>
        </w:rPr>
        <w:t>, and</w:t>
      </w:r>
      <w:r w:rsidR="00B04A83" w:rsidRPr="00C266D9">
        <w:rPr>
          <w:rFonts w:cstheme="minorHAnsi"/>
          <w:color w:val="000000"/>
        </w:rPr>
        <w:t xml:space="preserve"> traffic impacts</w:t>
      </w:r>
      <w:r w:rsidR="00FA41EF" w:rsidRPr="00C266D9">
        <w:rPr>
          <w:rFonts w:cstheme="minorHAnsi"/>
          <w:color w:val="000000"/>
        </w:rPr>
        <w:t>;</w:t>
      </w:r>
      <w:r w:rsidR="00B04A83" w:rsidRPr="00C266D9">
        <w:rPr>
          <w:rFonts w:cstheme="minorHAnsi"/>
          <w:color w:val="000000"/>
        </w:rPr>
        <w:t xml:space="preserve"> protect </w:t>
      </w:r>
      <w:r w:rsidR="000D0AB6" w:rsidRPr="00C266D9">
        <w:rPr>
          <w:rFonts w:cstheme="minorHAnsi"/>
          <w:color w:val="000000"/>
        </w:rPr>
        <w:t>public</w:t>
      </w:r>
      <w:r w:rsidR="00B04A83" w:rsidRPr="00C266D9">
        <w:rPr>
          <w:rFonts w:cstheme="minorHAnsi"/>
          <w:color w:val="000000"/>
        </w:rPr>
        <w:t xml:space="preserve"> roadways</w:t>
      </w:r>
      <w:r w:rsidR="001E1E51" w:rsidRPr="00C266D9">
        <w:rPr>
          <w:rFonts w:cstheme="minorHAnsi"/>
          <w:color w:val="000000"/>
        </w:rPr>
        <w:t xml:space="preserve"> from degradation</w:t>
      </w:r>
      <w:r w:rsidR="00FA41EF" w:rsidRPr="00C266D9">
        <w:rPr>
          <w:rFonts w:cstheme="minorHAnsi"/>
          <w:color w:val="000000"/>
        </w:rPr>
        <w:t>;</w:t>
      </w:r>
      <w:r w:rsidR="001E1E51" w:rsidRPr="00C266D9">
        <w:rPr>
          <w:rFonts w:cstheme="minorHAnsi"/>
          <w:color w:val="000000"/>
        </w:rPr>
        <w:t xml:space="preserve"> </w:t>
      </w:r>
      <w:r w:rsidR="00980E2A" w:rsidRPr="00C266D9">
        <w:rPr>
          <w:rFonts w:cstheme="minorHAnsi"/>
          <w:color w:val="000000"/>
        </w:rPr>
        <w:t>ensure the continuing stability and hea</w:t>
      </w:r>
      <w:r w:rsidR="001E1E51" w:rsidRPr="00C266D9">
        <w:rPr>
          <w:rFonts w:cstheme="minorHAnsi"/>
          <w:color w:val="000000"/>
        </w:rPr>
        <w:t>lth of topsoil and surface lands</w:t>
      </w:r>
      <w:r>
        <w:rPr>
          <w:rFonts w:cstheme="minorHAnsi"/>
          <w:color w:val="000000"/>
        </w:rPr>
        <w:t>, and preserve the rural character of the Town</w:t>
      </w:r>
      <w:r w:rsidR="000D0AB6" w:rsidRPr="00C266D9">
        <w:rPr>
          <w:rFonts w:cstheme="minorHAnsi"/>
          <w:color w:val="000000"/>
        </w:rPr>
        <w:t>;</w:t>
      </w:r>
      <w:r w:rsidR="00FA41EF" w:rsidRPr="00C266D9">
        <w:rPr>
          <w:rFonts w:cstheme="minorHAnsi"/>
          <w:color w:val="000000"/>
        </w:rPr>
        <w:t xml:space="preserve"> and</w:t>
      </w:r>
    </w:p>
    <w:p w14:paraId="22AD53B1" w14:textId="0D73850B" w:rsidR="00FA41EF" w:rsidRPr="00CB60E6" w:rsidRDefault="00FA41EF" w:rsidP="000D0AB6">
      <w:pPr>
        <w:pStyle w:val="ListParagraph"/>
        <w:numPr>
          <w:ilvl w:val="0"/>
          <w:numId w:val="4"/>
        </w:numPr>
        <w:tabs>
          <w:tab w:val="left" w:pos="540"/>
          <w:tab w:val="left" w:pos="1080"/>
        </w:tabs>
        <w:autoSpaceDE w:val="0"/>
        <w:autoSpaceDN w:val="0"/>
        <w:adjustRightInd w:val="0"/>
        <w:spacing w:after="160" w:line="240" w:lineRule="auto"/>
        <w:ind w:left="540" w:hanging="540"/>
        <w:contextualSpacing w:val="0"/>
        <w:jc w:val="both"/>
        <w:rPr>
          <w:rFonts w:cstheme="minorHAnsi"/>
          <w:color w:val="000000"/>
        </w:rPr>
      </w:pPr>
      <w:r w:rsidRPr="00CB60E6">
        <w:rPr>
          <w:rFonts w:cstheme="minorHAnsi"/>
          <w:color w:val="000000"/>
        </w:rPr>
        <w:t>To protect the health, safety, and welfare of the residents of and visitors to the Town.</w:t>
      </w:r>
    </w:p>
    <w:p w14:paraId="4E288872" w14:textId="44BBCA78" w:rsidR="00980E2A" w:rsidRPr="00CB60E6" w:rsidRDefault="005A6589" w:rsidP="005A6589">
      <w:pPr>
        <w:tabs>
          <w:tab w:val="left" w:pos="540"/>
        </w:tabs>
        <w:autoSpaceDE w:val="0"/>
        <w:autoSpaceDN w:val="0"/>
        <w:adjustRightInd w:val="0"/>
        <w:spacing w:after="160" w:line="240" w:lineRule="auto"/>
        <w:jc w:val="both"/>
        <w:rPr>
          <w:rFonts w:cstheme="minorHAnsi"/>
          <w:b/>
          <w:bCs/>
          <w:color w:val="000000"/>
        </w:rPr>
      </w:pPr>
      <w:r>
        <w:rPr>
          <w:rFonts w:cstheme="minorHAnsi"/>
          <w:b/>
          <w:bCs/>
          <w:color w:val="000000"/>
        </w:rPr>
        <w:t xml:space="preserve">Section 3.  </w:t>
      </w:r>
      <w:r w:rsidRPr="00CB60E6">
        <w:rPr>
          <w:rFonts w:cstheme="minorHAnsi"/>
          <w:b/>
          <w:bCs/>
          <w:color w:val="000000"/>
        </w:rPr>
        <w:t>Applicability</w:t>
      </w:r>
    </w:p>
    <w:p w14:paraId="6CAAA757" w14:textId="77777777" w:rsidR="005A6589" w:rsidRDefault="005A6589" w:rsidP="005A6589">
      <w:pPr>
        <w:pStyle w:val="ListParagraph"/>
        <w:numPr>
          <w:ilvl w:val="0"/>
          <w:numId w:val="33"/>
        </w:numPr>
        <w:tabs>
          <w:tab w:val="left" w:pos="540"/>
        </w:tabs>
        <w:autoSpaceDE w:val="0"/>
        <w:autoSpaceDN w:val="0"/>
        <w:adjustRightInd w:val="0"/>
        <w:spacing w:after="160" w:line="240" w:lineRule="auto"/>
        <w:ind w:left="540" w:hanging="540"/>
        <w:contextualSpacing w:val="0"/>
        <w:jc w:val="both"/>
        <w:rPr>
          <w:rFonts w:cstheme="minorHAnsi"/>
          <w:color w:val="000000"/>
        </w:rPr>
      </w:pPr>
      <w:r>
        <w:rPr>
          <w:rFonts w:cstheme="minorHAnsi"/>
          <w:color w:val="000000"/>
          <w:u w:val="single"/>
        </w:rPr>
        <w:t xml:space="preserve">Exempt </w:t>
      </w:r>
      <w:r w:rsidRPr="005A6589">
        <w:rPr>
          <w:rFonts w:cstheme="minorHAnsi"/>
          <w:color w:val="000000"/>
          <w:u w:val="single"/>
        </w:rPr>
        <w:t>Activities</w:t>
      </w:r>
      <w:r>
        <w:rPr>
          <w:rFonts w:cstheme="minorHAnsi"/>
          <w:color w:val="000000"/>
        </w:rPr>
        <w:t xml:space="preserve">.  </w:t>
      </w:r>
      <w:r w:rsidRPr="005A6589">
        <w:rPr>
          <w:rFonts w:cstheme="minorHAnsi"/>
          <w:color w:val="000000"/>
        </w:rPr>
        <w:t>The following activities</w:t>
      </w:r>
      <w:r>
        <w:rPr>
          <w:rFonts w:cstheme="minorHAnsi"/>
          <w:color w:val="000000"/>
        </w:rPr>
        <w:t xml:space="preserve"> are exempt</w:t>
      </w:r>
      <w:r w:rsidRPr="005A6589">
        <w:rPr>
          <w:rFonts w:cstheme="minorHAnsi"/>
          <w:color w:val="000000"/>
        </w:rPr>
        <w:t xml:space="preserve"> from the requirements of this Ordinance:</w:t>
      </w:r>
    </w:p>
    <w:p w14:paraId="4385AEC9" w14:textId="1A7EB4E7" w:rsidR="005A6589" w:rsidRDefault="005A6589" w:rsidP="005A6589">
      <w:pPr>
        <w:pStyle w:val="ListParagraph"/>
        <w:numPr>
          <w:ilvl w:val="1"/>
          <w:numId w:val="33"/>
        </w:numPr>
        <w:tabs>
          <w:tab w:val="left" w:pos="540"/>
        </w:tabs>
        <w:autoSpaceDE w:val="0"/>
        <w:autoSpaceDN w:val="0"/>
        <w:adjustRightInd w:val="0"/>
        <w:spacing w:after="160" w:line="240" w:lineRule="auto"/>
        <w:ind w:left="1080" w:hanging="540"/>
        <w:contextualSpacing w:val="0"/>
        <w:jc w:val="both"/>
        <w:rPr>
          <w:rFonts w:cstheme="minorHAnsi"/>
          <w:color w:val="000000"/>
        </w:rPr>
      </w:pPr>
      <w:r w:rsidRPr="005A6589">
        <w:rPr>
          <w:rFonts w:cstheme="minorHAnsi"/>
          <w:color w:val="000000"/>
        </w:rPr>
        <w:t>Ex</w:t>
      </w:r>
      <w:r w:rsidR="00B331D5">
        <w:rPr>
          <w:rFonts w:cstheme="minorHAnsi"/>
          <w:color w:val="000000"/>
        </w:rPr>
        <w:t>ploration activities and ex</w:t>
      </w:r>
      <w:r w:rsidRPr="005A6589">
        <w:rPr>
          <w:rFonts w:cstheme="minorHAnsi"/>
          <w:color w:val="000000"/>
        </w:rPr>
        <w:t xml:space="preserve">cavations of sand, fill, gravel, clay, topsoil, </w:t>
      </w:r>
      <w:r w:rsidR="002B329C">
        <w:rPr>
          <w:rFonts w:cstheme="minorHAnsi"/>
          <w:color w:val="000000"/>
        </w:rPr>
        <w:t xml:space="preserve">peat, </w:t>
      </w:r>
      <w:r w:rsidRPr="005A6589">
        <w:rPr>
          <w:rFonts w:cstheme="minorHAnsi"/>
          <w:color w:val="000000"/>
        </w:rPr>
        <w:t>or silt</w:t>
      </w:r>
      <w:r w:rsidR="0049078D">
        <w:rPr>
          <w:rFonts w:cstheme="minorHAnsi"/>
          <w:color w:val="000000"/>
        </w:rPr>
        <w:t xml:space="preserve"> that are not associated with metallic mineral mining operations</w:t>
      </w:r>
      <w:r w:rsidRPr="005A6589">
        <w:rPr>
          <w:rFonts w:cstheme="minorHAnsi"/>
          <w:color w:val="000000"/>
        </w:rPr>
        <w:t>.</w:t>
      </w:r>
    </w:p>
    <w:p w14:paraId="6D7B50DE" w14:textId="77777777" w:rsidR="009F6D3A" w:rsidRDefault="009F6D3A" w:rsidP="009F6D3A">
      <w:pPr>
        <w:pStyle w:val="ListParagraph"/>
        <w:numPr>
          <w:ilvl w:val="0"/>
          <w:numId w:val="33"/>
        </w:numPr>
        <w:tabs>
          <w:tab w:val="left" w:pos="540"/>
        </w:tabs>
        <w:autoSpaceDE w:val="0"/>
        <w:autoSpaceDN w:val="0"/>
        <w:adjustRightInd w:val="0"/>
        <w:spacing w:after="160" w:line="240" w:lineRule="auto"/>
        <w:ind w:left="540" w:hanging="540"/>
        <w:contextualSpacing w:val="0"/>
        <w:jc w:val="both"/>
        <w:rPr>
          <w:rFonts w:cstheme="minorHAnsi"/>
          <w:color w:val="000000"/>
        </w:rPr>
      </w:pPr>
      <w:r>
        <w:rPr>
          <w:rFonts w:cstheme="minorHAnsi"/>
          <w:color w:val="000000"/>
          <w:u w:val="single"/>
        </w:rPr>
        <w:t>Prohibited Activities</w:t>
      </w:r>
      <w:r>
        <w:rPr>
          <w:rFonts w:cstheme="minorHAnsi"/>
          <w:color w:val="000000"/>
        </w:rPr>
        <w:t>.  The following activities are prohibited by this Ordinance:</w:t>
      </w:r>
    </w:p>
    <w:p w14:paraId="102C64B9" w14:textId="77777777" w:rsidR="00F07B8C" w:rsidRDefault="00F07B8C" w:rsidP="009F6D3A">
      <w:pPr>
        <w:pStyle w:val="ListParagraph"/>
        <w:numPr>
          <w:ilvl w:val="1"/>
          <w:numId w:val="33"/>
        </w:numPr>
        <w:tabs>
          <w:tab w:val="left" w:pos="540"/>
        </w:tabs>
        <w:autoSpaceDE w:val="0"/>
        <w:autoSpaceDN w:val="0"/>
        <w:adjustRightInd w:val="0"/>
        <w:spacing w:after="160" w:line="240" w:lineRule="auto"/>
        <w:ind w:left="1080" w:hanging="540"/>
        <w:contextualSpacing w:val="0"/>
        <w:jc w:val="both"/>
        <w:rPr>
          <w:rFonts w:cstheme="minorHAnsi"/>
          <w:color w:val="000000"/>
        </w:rPr>
      </w:pPr>
      <w:r>
        <w:rPr>
          <w:rFonts w:cstheme="minorHAnsi"/>
          <w:color w:val="000000"/>
        </w:rPr>
        <w:t>Large-scale metallic mineral mining operations.</w:t>
      </w:r>
    </w:p>
    <w:p w14:paraId="2EDA45F1" w14:textId="791DB44C" w:rsidR="009F6D3A" w:rsidRDefault="009F6D3A" w:rsidP="009F6D3A">
      <w:pPr>
        <w:pStyle w:val="ListParagraph"/>
        <w:numPr>
          <w:ilvl w:val="1"/>
          <w:numId w:val="33"/>
        </w:numPr>
        <w:tabs>
          <w:tab w:val="left" w:pos="540"/>
        </w:tabs>
        <w:autoSpaceDE w:val="0"/>
        <w:autoSpaceDN w:val="0"/>
        <w:adjustRightInd w:val="0"/>
        <w:spacing w:after="160" w:line="240" w:lineRule="auto"/>
        <w:ind w:left="1080" w:hanging="540"/>
        <w:contextualSpacing w:val="0"/>
        <w:jc w:val="both"/>
        <w:rPr>
          <w:rFonts w:cstheme="minorHAnsi"/>
          <w:color w:val="000000"/>
        </w:rPr>
      </w:pPr>
      <w:r>
        <w:rPr>
          <w:rFonts w:cstheme="minorHAnsi"/>
          <w:color w:val="000000"/>
        </w:rPr>
        <w:t>A</w:t>
      </w:r>
      <w:r w:rsidR="00F07B8C">
        <w:rPr>
          <w:rFonts w:cstheme="minorHAnsi"/>
          <w:color w:val="000000"/>
        </w:rPr>
        <w:t>ny a</w:t>
      </w:r>
      <w:r>
        <w:rPr>
          <w:rFonts w:cstheme="minorHAnsi"/>
          <w:color w:val="000000"/>
        </w:rPr>
        <w:t xml:space="preserve">ctivities prohibited by the </w:t>
      </w:r>
      <w:r w:rsidR="001F37BD">
        <w:rPr>
          <w:rFonts w:cstheme="minorHAnsi"/>
          <w:color w:val="000000"/>
        </w:rPr>
        <w:t>Maine Metallic Mineral Mining Rules</w:t>
      </w:r>
      <w:r>
        <w:rPr>
          <w:rFonts w:cstheme="minorHAnsi"/>
          <w:color w:val="000000"/>
        </w:rPr>
        <w:t>.</w:t>
      </w:r>
    </w:p>
    <w:p w14:paraId="27CFCDCC" w14:textId="2F6ACB1D" w:rsidR="009F6D3A" w:rsidRDefault="009F6D3A" w:rsidP="009F6D3A">
      <w:pPr>
        <w:pStyle w:val="ListParagraph"/>
        <w:numPr>
          <w:ilvl w:val="1"/>
          <w:numId w:val="33"/>
        </w:numPr>
        <w:tabs>
          <w:tab w:val="left" w:pos="540"/>
        </w:tabs>
        <w:autoSpaceDE w:val="0"/>
        <w:autoSpaceDN w:val="0"/>
        <w:adjustRightInd w:val="0"/>
        <w:spacing w:after="160" w:line="240" w:lineRule="auto"/>
        <w:ind w:left="1080" w:hanging="540"/>
        <w:contextualSpacing w:val="0"/>
        <w:jc w:val="both"/>
        <w:rPr>
          <w:rFonts w:cstheme="minorHAnsi"/>
          <w:color w:val="000000"/>
        </w:rPr>
      </w:pPr>
      <w:r>
        <w:rPr>
          <w:rFonts w:cstheme="minorHAnsi"/>
          <w:color w:val="000000"/>
        </w:rPr>
        <w:t xml:space="preserve">Any exploration </w:t>
      </w:r>
      <w:r w:rsidR="002220A2">
        <w:rPr>
          <w:rFonts w:cstheme="minorHAnsi"/>
          <w:color w:val="000000"/>
        </w:rPr>
        <w:t xml:space="preserve">activities </w:t>
      </w:r>
      <w:r>
        <w:rPr>
          <w:rFonts w:cstheme="minorHAnsi"/>
          <w:color w:val="000000"/>
        </w:rPr>
        <w:t xml:space="preserve">or mining activities that do not comply with the requirements of this Ordinance.  </w:t>
      </w:r>
    </w:p>
    <w:p w14:paraId="0347D5CE" w14:textId="7E077597" w:rsidR="005A6589" w:rsidRDefault="009F6D3A" w:rsidP="005A6589">
      <w:pPr>
        <w:pStyle w:val="ListParagraph"/>
        <w:numPr>
          <w:ilvl w:val="0"/>
          <w:numId w:val="33"/>
        </w:numPr>
        <w:tabs>
          <w:tab w:val="left" w:pos="540"/>
        </w:tabs>
        <w:autoSpaceDE w:val="0"/>
        <w:autoSpaceDN w:val="0"/>
        <w:adjustRightInd w:val="0"/>
        <w:spacing w:after="160" w:line="240" w:lineRule="auto"/>
        <w:ind w:left="540" w:hanging="540"/>
        <w:contextualSpacing w:val="0"/>
        <w:jc w:val="both"/>
        <w:rPr>
          <w:rFonts w:cstheme="minorHAnsi"/>
          <w:color w:val="000000"/>
        </w:rPr>
      </w:pPr>
      <w:r>
        <w:rPr>
          <w:rFonts w:cstheme="minorHAnsi"/>
          <w:color w:val="000000"/>
          <w:u w:val="single"/>
        </w:rPr>
        <w:t>Permit</w:t>
      </w:r>
      <w:r w:rsidR="005A6589" w:rsidRPr="005A6589">
        <w:rPr>
          <w:rFonts w:cstheme="minorHAnsi"/>
          <w:color w:val="000000"/>
          <w:u w:val="single"/>
        </w:rPr>
        <w:t xml:space="preserve"> Required</w:t>
      </w:r>
      <w:r w:rsidR="005A6589">
        <w:rPr>
          <w:rFonts w:cstheme="minorHAnsi"/>
          <w:color w:val="000000"/>
        </w:rPr>
        <w:t xml:space="preserve">.  </w:t>
      </w:r>
      <w:r w:rsidR="00984CEB">
        <w:rPr>
          <w:rFonts w:cstheme="minorHAnsi"/>
          <w:color w:val="000000"/>
        </w:rPr>
        <w:t>The following activities are subject to the requirements of this Ordinance:</w:t>
      </w:r>
    </w:p>
    <w:p w14:paraId="783EB2FB" w14:textId="77777777" w:rsidR="000500D5" w:rsidRDefault="00C266D9" w:rsidP="005A6589">
      <w:pPr>
        <w:pStyle w:val="ListParagraph"/>
        <w:numPr>
          <w:ilvl w:val="1"/>
          <w:numId w:val="33"/>
        </w:numPr>
        <w:tabs>
          <w:tab w:val="left" w:pos="540"/>
        </w:tabs>
        <w:autoSpaceDE w:val="0"/>
        <w:autoSpaceDN w:val="0"/>
        <w:adjustRightInd w:val="0"/>
        <w:spacing w:after="160" w:line="240" w:lineRule="auto"/>
        <w:ind w:left="1080" w:hanging="540"/>
        <w:contextualSpacing w:val="0"/>
        <w:jc w:val="both"/>
        <w:rPr>
          <w:rFonts w:cstheme="minorHAnsi"/>
          <w:color w:val="000000"/>
        </w:rPr>
      </w:pPr>
      <w:r w:rsidRPr="00C266D9">
        <w:rPr>
          <w:rFonts w:cstheme="minorHAnsi"/>
          <w:color w:val="000000"/>
        </w:rPr>
        <w:t>Community-s</w:t>
      </w:r>
      <w:r w:rsidR="002173E2" w:rsidRPr="00C266D9">
        <w:rPr>
          <w:rFonts w:cstheme="minorHAnsi"/>
          <w:color w:val="000000"/>
        </w:rPr>
        <w:t>cale</w:t>
      </w:r>
      <w:r w:rsidRPr="00C266D9">
        <w:rPr>
          <w:rFonts w:cstheme="minorHAnsi"/>
          <w:color w:val="000000"/>
        </w:rPr>
        <w:t xml:space="preserve"> metallic mineral mining operations</w:t>
      </w:r>
      <w:r w:rsidR="009F6D3A" w:rsidRPr="00C266D9">
        <w:rPr>
          <w:rFonts w:cstheme="minorHAnsi"/>
          <w:color w:val="000000"/>
        </w:rPr>
        <w:t>.</w:t>
      </w:r>
    </w:p>
    <w:p w14:paraId="3E99CC17" w14:textId="5C306001" w:rsidR="009F6D3A" w:rsidRDefault="003F55F0" w:rsidP="009F6D3A">
      <w:pPr>
        <w:pStyle w:val="ListParagraph"/>
        <w:numPr>
          <w:ilvl w:val="0"/>
          <w:numId w:val="33"/>
        </w:numPr>
        <w:tabs>
          <w:tab w:val="left" w:pos="540"/>
        </w:tabs>
        <w:autoSpaceDE w:val="0"/>
        <w:autoSpaceDN w:val="0"/>
        <w:adjustRightInd w:val="0"/>
        <w:spacing w:after="160" w:line="240" w:lineRule="auto"/>
        <w:ind w:left="540" w:hanging="540"/>
        <w:contextualSpacing w:val="0"/>
        <w:jc w:val="both"/>
        <w:rPr>
          <w:rFonts w:cstheme="minorHAnsi"/>
          <w:color w:val="000000"/>
        </w:rPr>
      </w:pPr>
      <w:r w:rsidRPr="003F55F0">
        <w:rPr>
          <w:rFonts w:cstheme="minorHAnsi"/>
          <w:color w:val="000000"/>
          <w:u w:val="single"/>
        </w:rPr>
        <w:t>Date of Applicability</w:t>
      </w:r>
      <w:r w:rsidRPr="003F55F0">
        <w:rPr>
          <w:rFonts w:cstheme="minorHAnsi"/>
          <w:color w:val="000000"/>
        </w:rPr>
        <w:t xml:space="preserve">.  Notwithstanding 1 M.R.S. § 302 or any other law to the contrary, and regardless of the </w:t>
      </w:r>
      <w:r w:rsidR="00877C6C">
        <w:rPr>
          <w:rFonts w:cstheme="minorHAnsi"/>
          <w:color w:val="000000"/>
        </w:rPr>
        <w:t>e</w:t>
      </w:r>
      <w:r w:rsidRPr="003F55F0">
        <w:rPr>
          <w:rFonts w:cstheme="minorHAnsi"/>
          <w:color w:val="000000"/>
        </w:rPr>
        <w:t xml:space="preserve">ffective </w:t>
      </w:r>
      <w:r w:rsidR="00877C6C">
        <w:rPr>
          <w:rFonts w:cstheme="minorHAnsi"/>
          <w:color w:val="000000"/>
        </w:rPr>
        <w:t>d</w:t>
      </w:r>
      <w:r w:rsidRPr="003F55F0">
        <w:rPr>
          <w:rFonts w:cstheme="minorHAnsi"/>
          <w:color w:val="000000"/>
        </w:rPr>
        <w:t>ate</w:t>
      </w:r>
      <w:r>
        <w:rPr>
          <w:rFonts w:cstheme="minorHAnsi"/>
          <w:color w:val="000000"/>
        </w:rPr>
        <w:t xml:space="preserve"> of this Ordinance</w:t>
      </w:r>
      <w:r w:rsidRPr="003F55F0">
        <w:rPr>
          <w:rFonts w:cstheme="minorHAnsi"/>
          <w:color w:val="000000"/>
        </w:rPr>
        <w:t xml:space="preserve">, this Ordinance shall govern and apply to all </w:t>
      </w:r>
      <w:r w:rsidRPr="003F55F0">
        <w:rPr>
          <w:rFonts w:cstheme="minorHAnsi"/>
          <w:color w:val="000000"/>
        </w:rPr>
        <w:lastRenderedPageBreak/>
        <w:t xml:space="preserve">proceedings and applications for </w:t>
      </w:r>
      <w:r w:rsidR="002173E2">
        <w:rPr>
          <w:rFonts w:cstheme="minorHAnsi"/>
          <w:color w:val="000000"/>
        </w:rPr>
        <w:t>community-scale</w:t>
      </w:r>
      <w:r w:rsidR="00877C6C">
        <w:rPr>
          <w:rFonts w:cstheme="minorHAnsi"/>
          <w:color w:val="000000"/>
        </w:rPr>
        <w:t xml:space="preserve"> metallic mineral mining operations</w:t>
      </w:r>
      <w:r w:rsidR="00B331D5">
        <w:rPr>
          <w:rFonts w:cstheme="minorHAnsi"/>
          <w:color w:val="000000"/>
        </w:rPr>
        <w:t xml:space="preserve"> and drill holes</w:t>
      </w:r>
      <w:r w:rsidR="00877C6C" w:rsidRPr="003F55F0">
        <w:rPr>
          <w:rFonts w:cstheme="minorHAnsi"/>
          <w:color w:val="000000"/>
        </w:rPr>
        <w:t xml:space="preserve"> </w:t>
      </w:r>
      <w:r w:rsidRPr="003F55F0">
        <w:rPr>
          <w:rFonts w:cstheme="minorHAnsi"/>
          <w:color w:val="000000"/>
        </w:rPr>
        <w:t xml:space="preserve">that were or are pending before the </w:t>
      </w:r>
      <w:r w:rsidR="00C266D9">
        <w:rPr>
          <w:rFonts w:cstheme="minorHAnsi"/>
          <w:color w:val="000000"/>
        </w:rPr>
        <w:t>Code Enforcement Officer</w:t>
      </w:r>
      <w:r w:rsidRPr="003F55F0">
        <w:rPr>
          <w:rFonts w:cstheme="minorHAnsi"/>
          <w:color w:val="000000"/>
        </w:rPr>
        <w:t xml:space="preserve"> or the Planning Board on or any time </w:t>
      </w:r>
      <w:r w:rsidRPr="00621E3A">
        <w:rPr>
          <w:rFonts w:cstheme="minorHAnsi"/>
          <w:color w:val="000000"/>
        </w:rPr>
        <w:t>after November 2, 2021</w:t>
      </w:r>
      <w:r>
        <w:rPr>
          <w:rFonts w:cstheme="minorHAnsi"/>
          <w:color w:val="000000"/>
        </w:rPr>
        <w:t>.</w:t>
      </w:r>
    </w:p>
    <w:p w14:paraId="3FA9A555" w14:textId="790483BF" w:rsidR="009F6D3A" w:rsidRDefault="009F6D3A" w:rsidP="009F6D3A">
      <w:pPr>
        <w:tabs>
          <w:tab w:val="left" w:pos="540"/>
        </w:tabs>
        <w:autoSpaceDE w:val="0"/>
        <w:autoSpaceDN w:val="0"/>
        <w:adjustRightInd w:val="0"/>
        <w:spacing w:after="160" w:line="240" w:lineRule="auto"/>
        <w:jc w:val="both"/>
        <w:rPr>
          <w:rFonts w:cstheme="minorHAnsi"/>
          <w:color w:val="000000"/>
        </w:rPr>
      </w:pPr>
      <w:r w:rsidRPr="009F6D3A">
        <w:rPr>
          <w:rFonts w:cstheme="minorHAnsi"/>
          <w:b/>
          <w:color w:val="000000"/>
        </w:rPr>
        <w:t>Section 4.  Relation to Other Rules and Laws</w:t>
      </w:r>
    </w:p>
    <w:p w14:paraId="522020ED" w14:textId="31C4D1A8" w:rsidR="009F6D3A" w:rsidRDefault="009F6D3A" w:rsidP="009F6D3A">
      <w:pPr>
        <w:tabs>
          <w:tab w:val="left" w:pos="540"/>
        </w:tabs>
        <w:autoSpaceDE w:val="0"/>
        <w:autoSpaceDN w:val="0"/>
        <w:adjustRightInd w:val="0"/>
        <w:spacing w:after="160" w:line="240" w:lineRule="auto"/>
        <w:jc w:val="both"/>
        <w:rPr>
          <w:rFonts w:cstheme="minorHAnsi"/>
          <w:color w:val="000000"/>
        </w:rPr>
      </w:pPr>
      <w:r w:rsidRPr="009F6D3A">
        <w:rPr>
          <w:rFonts w:cstheme="minorHAnsi"/>
          <w:color w:val="000000"/>
        </w:rPr>
        <w:t xml:space="preserve">This Ordinance does not relieve a person of the obligation to comply with all other applicable state, federal, or local laws, rules, and ordinances, including the </w:t>
      </w:r>
      <w:r w:rsidR="001F37BD">
        <w:rPr>
          <w:rFonts w:cstheme="minorHAnsi"/>
          <w:color w:val="000000"/>
        </w:rPr>
        <w:t>Maine Metallic Mineral Mining Rules</w:t>
      </w:r>
      <w:r w:rsidR="00B331D5">
        <w:rPr>
          <w:rFonts w:cstheme="minorHAnsi"/>
          <w:color w:val="000000"/>
        </w:rPr>
        <w:t xml:space="preserve">.  </w:t>
      </w:r>
    </w:p>
    <w:p w14:paraId="25E98C8E" w14:textId="77777777" w:rsidR="005D213A" w:rsidRDefault="005D213A" w:rsidP="005D213A">
      <w:pPr>
        <w:tabs>
          <w:tab w:val="left" w:pos="540"/>
        </w:tabs>
        <w:autoSpaceDE w:val="0"/>
        <w:autoSpaceDN w:val="0"/>
        <w:adjustRightInd w:val="0"/>
        <w:spacing w:after="160" w:line="240" w:lineRule="auto"/>
        <w:rPr>
          <w:rFonts w:cstheme="minorHAnsi"/>
          <w:color w:val="000000"/>
        </w:rPr>
      </w:pPr>
    </w:p>
    <w:p w14:paraId="3B7C1FA6" w14:textId="7DEA7077" w:rsidR="00E755CF" w:rsidRPr="005D213A" w:rsidRDefault="00E755CF" w:rsidP="005D213A">
      <w:pPr>
        <w:tabs>
          <w:tab w:val="left" w:pos="540"/>
        </w:tabs>
        <w:autoSpaceDE w:val="0"/>
        <w:autoSpaceDN w:val="0"/>
        <w:adjustRightInd w:val="0"/>
        <w:spacing w:after="160" w:line="240" w:lineRule="auto"/>
        <w:rPr>
          <w:rFonts w:cstheme="minorHAnsi"/>
          <w:b/>
          <w:color w:val="000000"/>
          <w:sz w:val="24"/>
        </w:rPr>
      </w:pPr>
      <w:r w:rsidRPr="005D213A">
        <w:rPr>
          <w:rFonts w:cstheme="minorHAnsi"/>
          <w:b/>
          <w:color w:val="000000"/>
          <w:sz w:val="24"/>
        </w:rPr>
        <w:t xml:space="preserve">ARTICLE II.  </w:t>
      </w:r>
      <w:r w:rsidR="00C24458" w:rsidRPr="005D213A">
        <w:rPr>
          <w:rFonts w:cstheme="minorHAnsi"/>
          <w:b/>
          <w:color w:val="000000"/>
          <w:sz w:val="24"/>
        </w:rPr>
        <w:t>DEFINITIONS</w:t>
      </w:r>
    </w:p>
    <w:p w14:paraId="3977B94B" w14:textId="65D734B7" w:rsidR="005A6589" w:rsidRDefault="00C24458" w:rsidP="005A6589">
      <w:pPr>
        <w:tabs>
          <w:tab w:val="left" w:pos="540"/>
        </w:tabs>
        <w:autoSpaceDE w:val="0"/>
        <w:autoSpaceDN w:val="0"/>
        <w:adjustRightInd w:val="0"/>
        <w:spacing w:after="160" w:line="240" w:lineRule="auto"/>
        <w:jc w:val="both"/>
        <w:rPr>
          <w:rFonts w:cstheme="minorHAnsi"/>
          <w:b/>
          <w:bCs/>
          <w:color w:val="000000"/>
        </w:rPr>
      </w:pPr>
      <w:r>
        <w:rPr>
          <w:rFonts w:cstheme="minorHAnsi"/>
          <w:b/>
          <w:bCs/>
          <w:color w:val="000000"/>
        </w:rPr>
        <w:t>S</w:t>
      </w:r>
      <w:r w:rsidR="005A6589" w:rsidRPr="00CB60E6">
        <w:rPr>
          <w:rFonts w:cstheme="minorHAnsi"/>
          <w:b/>
          <w:bCs/>
          <w:color w:val="000000"/>
        </w:rPr>
        <w:t xml:space="preserve">ection </w:t>
      </w:r>
      <w:r>
        <w:rPr>
          <w:rFonts w:cstheme="minorHAnsi"/>
          <w:b/>
          <w:bCs/>
          <w:color w:val="000000"/>
        </w:rPr>
        <w:t>1</w:t>
      </w:r>
      <w:r w:rsidR="005A6589" w:rsidRPr="00CB60E6">
        <w:rPr>
          <w:rFonts w:cstheme="minorHAnsi"/>
          <w:b/>
          <w:bCs/>
          <w:color w:val="000000"/>
        </w:rPr>
        <w:t xml:space="preserve">.  </w:t>
      </w:r>
      <w:r w:rsidR="005A6589">
        <w:rPr>
          <w:rFonts w:cstheme="minorHAnsi"/>
          <w:b/>
          <w:bCs/>
          <w:color w:val="000000"/>
        </w:rPr>
        <w:t>Definitions</w:t>
      </w:r>
    </w:p>
    <w:p w14:paraId="19D975CD" w14:textId="3FE1B139" w:rsidR="00C24458" w:rsidRPr="00C24458" w:rsidRDefault="00C24458" w:rsidP="00C24458">
      <w:pPr>
        <w:spacing w:line="240" w:lineRule="auto"/>
        <w:jc w:val="both"/>
        <w:rPr>
          <w:rFonts w:cstheme="minorHAnsi"/>
          <w:bCs/>
          <w:color w:val="000000"/>
        </w:rPr>
      </w:pPr>
      <w:r w:rsidRPr="00865CD6">
        <w:rPr>
          <w:rFonts w:eastAsia="Tahoma"/>
          <w:color w:val="000000"/>
        </w:rPr>
        <w:t xml:space="preserve">It is the legislative intent of the voters of the Town, in adopting this </w:t>
      </w:r>
      <w:r>
        <w:rPr>
          <w:rFonts w:eastAsia="Tahoma"/>
          <w:color w:val="000000"/>
        </w:rPr>
        <w:t>Ordinance</w:t>
      </w:r>
      <w:r w:rsidRPr="00865CD6">
        <w:rPr>
          <w:rFonts w:eastAsia="Tahoma"/>
          <w:color w:val="000000"/>
        </w:rPr>
        <w:t xml:space="preserve">, that all provisions of this </w:t>
      </w:r>
      <w:r>
        <w:rPr>
          <w:rFonts w:eastAsia="Tahoma"/>
          <w:color w:val="000000"/>
        </w:rPr>
        <w:t>Ordinance</w:t>
      </w:r>
      <w:r w:rsidRPr="00865CD6">
        <w:rPr>
          <w:rFonts w:eastAsia="Tahoma"/>
          <w:color w:val="000000"/>
        </w:rPr>
        <w:t xml:space="preserve"> be liberally construed to protect and preserve the health, safety, and welfare of the inhabitants of the Town</w:t>
      </w:r>
      <w:r>
        <w:rPr>
          <w:rFonts w:eastAsia="Tahoma"/>
          <w:color w:val="000000"/>
        </w:rPr>
        <w:t xml:space="preserve">. </w:t>
      </w:r>
      <w:r w:rsidRPr="00865CD6">
        <w:rPr>
          <w:rFonts w:eastAsia="Tahoma"/>
          <w:color w:val="000000"/>
        </w:rPr>
        <w:t xml:space="preserve">In the construction of this </w:t>
      </w:r>
      <w:r>
        <w:rPr>
          <w:rFonts w:eastAsia="Tahoma"/>
          <w:color w:val="000000"/>
        </w:rPr>
        <w:t>Ordinance</w:t>
      </w:r>
      <w:r w:rsidRPr="00865CD6">
        <w:rPr>
          <w:rFonts w:eastAsia="Tahoma"/>
          <w:color w:val="000000"/>
        </w:rPr>
        <w:t xml:space="preserve">, the following </w:t>
      </w:r>
      <w:r>
        <w:rPr>
          <w:rFonts w:eastAsia="Tahoma"/>
          <w:color w:val="000000"/>
        </w:rPr>
        <w:t>definitions</w:t>
      </w:r>
      <w:r w:rsidRPr="00865CD6">
        <w:rPr>
          <w:rFonts w:eastAsia="Tahoma"/>
          <w:color w:val="000000"/>
        </w:rPr>
        <w:t xml:space="preserve"> </w:t>
      </w:r>
      <w:r>
        <w:rPr>
          <w:rFonts w:eastAsia="Tahoma"/>
          <w:color w:val="000000"/>
        </w:rPr>
        <w:t xml:space="preserve">apply.  </w:t>
      </w:r>
      <w:r>
        <w:rPr>
          <w:rFonts w:cstheme="minorHAnsi"/>
          <w:bCs/>
          <w:color w:val="000000"/>
        </w:rPr>
        <w:t>In addition, the</w:t>
      </w:r>
      <w:r w:rsidRPr="00C24458">
        <w:rPr>
          <w:rFonts w:cstheme="minorHAnsi"/>
          <w:bCs/>
          <w:color w:val="000000"/>
        </w:rPr>
        <w:t xml:space="preserve"> word “including” means “including, but not limited to.”</w:t>
      </w:r>
      <w:r w:rsidR="009F6D3A">
        <w:rPr>
          <w:rFonts w:cstheme="minorHAnsi"/>
          <w:bCs/>
          <w:color w:val="000000"/>
        </w:rPr>
        <w:t xml:space="preserve"> </w:t>
      </w:r>
      <w:r w:rsidRPr="00865CD6">
        <w:rPr>
          <w:rFonts w:eastAsia="Tahoma"/>
          <w:color w:val="000000"/>
        </w:rPr>
        <w:t xml:space="preserve">References to Maine statutes and Maine state </w:t>
      </w:r>
      <w:r>
        <w:rPr>
          <w:rFonts w:eastAsia="Tahoma"/>
          <w:color w:val="000000"/>
        </w:rPr>
        <w:t xml:space="preserve">department or </w:t>
      </w:r>
      <w:r w:rsidRPr="00865CD6">
        <w:rPr>
          <w:rFonts w:eastAsia="Tahoma"/>
          <w:color w:val="000000"/>
        </w:rPr>
        <w:t>agency rules include any amendments and</w:t>
      </w:r>
      <w:r>
        <w:t xml:space="preserve"> successor provisions.</w:t>
      </w:r>
    </w:p>
    <w:p w14:paraId="64556C73" w14:textId="7A3F5F53" w:rsidR="00C24458" w:rsidRPr="00C24458" w:rsidRDefault="00C24458" w:rsidP="003F55F0">
      <w:pPr>
        <w:pStyle w:val="ListParagraph"/>
        <w:numPr>
          <w:ilvl w:val="0"/>
          <w:numId w:val="32"/>
        </w:numPr>
        <w:autoSpaceDE w:val="0"/>
        <w:autoSpaceDN w:val="0"/>
        <w:adjustRightInd w:val="0"/>
        <w:spacing w:after="160" w:line="240" w:lineRule="auto"/>
        <w:ind w:left="540" w:hanging="540"/>
        <w:contextualSpacing w:val="0"/>
        <w:jc w:val="both"/>
        <w:rPr>
          <w:rFonts w:cstheme="minorHAnsi"/>
          <w:bCs/>
          <w:color w:val="000000"/>
        </w:rPr>
      </w:pPr>
      <w:r w:rsidRPr="00C24458">
        <w:rPr>
          <w:rFonts w:cstheme="minorHAnsi"/>
          <w:bCs/>
          <w:color w:val="000000"/>
          <w:u w:val="single"/>
        </w:rPr>
        <w:t>Applicant</w:t>
      </w:r>
      <w:r>
        <w:rPr>
          <w:rFonts w:cstheme="minorHAnsi"/>
          <w:bCs/>
          <w:color w:val="000000"/>
        </w:rPr>
        <w:t xml:space="preserve">: A </w:t>
      </w:r>
      <w:r>
        <w:rPr>
          <w:rFonts w:eastAsia="Tahoma"/>
          <w:color w:val="000000"/>
        </w:rPr>
        <w:t>person with sufficient right, title, or interest to submit an application for a permit or approval to a reviewing authority pursuant to this Ordinance, and includes any duly authorized designee or agent of the applicant.</w:t>
      </w:r>
    </w:p>
    <w:p w14:paraId="3A267AB2" w14:textId="74E44E99" w:rsidR="00E54AAB" w:rsidRDefault="00E54AAB" w:rsidP="003F55F0">
      <w:pPr>
        <w:pStyle w:val="ListParagraph"/>
        <w:numPr>
          <w:ilvl w:val="0"/>
          <w:numId w:val="32"/>
        </w:numPr>
        <w:autoSpaceDE w:val="0"/>
        <w:autoSpaceDN w:val="0"/>
        <w:adjustRightInd w:val="0"/>
        <w:spacing w:after="160" w:line="240" w:lineRule="auto"/>
        <w:ind w:left="540" w:hanging="540"/>
        <w:contextualSpacing w:val="0"/>
        <w:jc w:val="both"/>
        <w:rPr>
          <w:rFonts w:cstheme="minorHAnsi"/>
          <w:bCs/>
          <w:color w:val="000000"/>
        </w:rPr>
      </w:pPr>
      <w:r>
        <w:rPr>
          <w:rFonts w:cstheme="minorHAnsi"/>
          <w:bCs/>
          <w:color w:val="000000"/>
          <w:u w:val="single"/>
        </w:rPr>
        <w:t>Beneficiation</w:t>
      </w:r>
      <w:r>
        <w:rPr>
          <w:rFonts w:cstheme="minorHAnsi"/>
          <w:bCs/>
          <w:color w:val="000000"/>
        </w:rPr>
        <w:t>:</w:t>
      </w:r>
      <w:r w:rsidR="00457728">
        <w:rPr>
          <w:rFonts w:cstheme="minorHAnsi"/>
          <w:bCs/>
          <w:color w:val="000000"/>
        </w:rPr>
        <w:t xml:space="preserve"> </w:t>
      </w:r>
      <w:r>
        <w:rPr>
          <w:rFonts w:cstheme="minorHAnsi"/>
          <w:bCs/>
          <w:color w:val="000000"/>
        </w:rPr>
        <w:t>The treatment of ore to liberate or concentrate its valuable constituents.  “Beneficiation” includes crushing, grinding, washing, dissolution, crystallization, filtration, sorting, sizing, drying, sintering, pelletizing, briquetting, calcining, roasting in preparation for leaching to produce a final or intermediate product that does not undergo further beneficiation or processing, gravity conce</w:t>
      </w:r>
      <w:r w:rsidR="009F6D3A">
        <w:rPr>
          <w:rFonts w:cstheme="minorHAnsi"/>
          <w:bCs/>
          <w:color w:val="000000"/>
        </w:rPr>
        <w:t xml:space="preserve">ntration, magnetic separation, </w:t>
      </w:r>
      <w:r>
        <w:rPr>
          <w:rFonts w:cstheme="minorHAnsi"/>
          <w:bCs/>
          <w:color w:val="000000"/>
        </w:rPr>
        <w:t xml:space="preserve">electrostatic separation, flotation, ion exchange, solvent extraction, </w:t>
      </w:r>
      <w:proofErr w:type="spellStart"/>
      <w:r>
        <w:rPr>
          <w:rFonts w:cstheme="minorHAnsi"/>
          <w:bCs/>
          <w:color w:val="000000"/>
        </w:rPr>
        <w:t>electrowinning</w:t>
      </w:r>
      <w:proofErr w:type="spellEnd"/>
      <w:r>
        <w:rPr>
          <w:rFonts w:cstheme="minorHAnsi"/>
          <w:bCs/>
          <w:color w:val="000000"/>
        </w:rPr>
        <w:t>, precipitation, amalgamation, and dump, vat, tank, and in situ leaching.</w:t>
      </w:r>
    </w:p>
    <w:p w14:paraId="6F7F8C2E" w14:textId="12A3AFAF" w:rsidR="00713A16" w:rsidRPr="00713A16" w:rsidRDefault="00713A16" w:rsidP="003F55F0">
      <w:pPr>
        <w:pStyle w:val="ListParagraph"/>
        <w:numPr>
          <w:ilvl w:val="0"/>
          <w:numId w:val="32"/>
        </w:numPr>
        <w:autoSpaceDE w:val="0"/>
        <w:autoSpaceDN w:val="0"/>
        <w:adjustRightInd w:val="0"/>
        <w:spacing w:after="160" w:line="240" w:lineRule="auto"/>
        <w:ind w:left="540" w:hanging="540"/>
        <w:contextualSpacing w:val="0"/>
        <w:jc w:val="both"/>
        <w:rPr>
          <w:rFonts w:cstheme="minorHAnsi"/>
          <w:bCs/>
          <w:color w:val="000000"/>
        </w:rPr>
      </w:pPr>
      <w:r w:rsidRPr="00FA49FE">
        <w:rPr>
          <w:rFonts w:cstheme="minorHAnsi"/>
          <w:bCs/>
          <w:color w:val="000000"/>
          <w:u w:val="single"/>
        </w:rPr>
        <w:t>Bulk Sampling</w:t>
      </w:r>
      <w:r>
        <w:rPr>
          <w:rFonts w:cstheme="minorHAnsi"/>
          <w:bCs/>
          <w:color w:val="000000"/>
        </w:rPr>
        <w:t xml:space="preserve">: The removal of samples for the purpose of testing to determine the feasibility, method, or manner of extraction or processing of metallic minerals.  “Bulk sampling” </w:t>
      </w:r>
      <w:r w:rsidR="009F6D3A">
        <w:rPr>
          <w:rFonts w:cstheme="minorHAnsi"/>
          <w:bCs/>
          <w:color w:val="000000"/>
        </w:rPr>
        <w:t xml:space="preserve">includes </w:t>
      </w:r>
      <w:r w:rsidR="0049078D">
        <w:rPr>
          <w:rFonts w:cstheme="minorHAnsi"/>
          <w:bCs/>
          <w:color w:val="000000"/>
        </w:rPr>
        <w:t>drilling and boring, digging of shafts and tunnels, and digging of pits and trenches.</w:t>
      </w:r>
    </w:p>
    <w:p w14:paraId="347E416F" w14:textId="2CAAD283" w:rsidR="005A6589" w:rsidRPr="00713A16" w:rsidRDefault="005A6589" w:rsidP="003F55F0">
      <w:pPr>
        <w:pStyle w:val="ListParagraph"/>
        <w:numPr>
          <w:ilvl w:val="0"/>
          <w:numId w:val="32"/>
        </w:numPr>
        <w:autoSpaceDE w:val="0"/>
        <w:autoSpaceDN w:val="0"/>
        <w:adjustRightInd w:val="0"/>
        <w:spacing w:after="160" w:line="240" w:lineRule="auto"/>
        <w:ind w:left="540" w:hanging="540"/>
        <w:contextualSpacing w:val="0"/>
        <w:jc w:val="both"/>
        <w:rPr>
          <w:rFonts w:cstheme="minorHAnsi"/>
          <w:bCs/>
          <w:color w:val="000000"/>
        </w:rPr>
      </w:pPr>
      <w:r w:rsidRPr="00713A16">
        <w:rPr>
          <w:rFonts w:cstheme="minorHAnsi"/>
          <w:bCs/>
          <w:color w:val="000000"/>
          <w:u w:val="single"/>
        </w:rPr>
        <w:t>Exploration</w:t>
      </w:r>
      <w:r w:rsidR="00C31C5B">
        <w:rPr>
          <w:rFonts w:cstheme="minorHAnsi"/>
          <w:bCs/>
          <w:color w:val="000000"/>
          <w:u w:val="single"/>
        </w:rPr>
        <w:t xml:space="preserve"> or Exploration Activity</w:t>
      </w:r>
      <w:r w:rsidRPr="00713A16">
        <w:rPr>
          <w:rFonts w:cstheme="minorHAnsi"/>
          <w:bCs/>
          <w:color w:val="000000"/>
        </w:rPr>
        <w:t>: Any bulk sampling or exploratory activity</w:t>
      </w:r>
      <w:r w:rsidR="00197E7D">
        <w:rPr>
          <w:rFonts w:cstheme="minorHAnsi"/>
          <w:bCs/>
          <w:color w:val="000000"/>
        </w:rPr>
        <w:t xml:space="preserve"> associated with a metallic mineral mining operation</w:t>
      </w:r>
      <w:r w:rsidRPr="00713A16">
        <w:rPr>
          <w:rFonts w:cstheme="minorHAnsi"/>
          <w:bCs/>
          <w:color w:val="000000"/>
        </w:rPr>
        <w:t>.</w:t>
      </w:r>
    </w:p>
    <w:p w14:paraId="558988EE" w14:textId="33896481" w:rsidR="00F907D1" w:rsidRPr="0035729A" w:rsidRDefault="001F37BD" w:rsidP="00F907D1">
      <w:pPr>
        <w:pStyle w:val="ListParagraph"/>
        <w:numPr>
          <w:ilvl w:val="0"/>
          <w:numId w:val="32"/>
        </w:numPr>
        <w:autoSpaceDE w:val="0"/>
        <w:autoSpaceDN w:val="0"/>
        <w:adjustRightInd w:val="0"/>
        <w:spacing w:after="160" w:line="240" w:lineRule="auto"/>
        <w:ind w:left="540" w:hanging="540"/>
        <w:contextualSpacing w:val="0"/>
        <w:jc w:val="both"/>
        <w:rPr>
          <w:rFonts w:cstheme="minorHAnsi"/>
          <w:bCs/>
          <w:color w:val="000000"/>
        </w:rPr>
      </w:pPr>
      <w:r>
        <w:rPr>
          <w:rFonts w:cstheme="minorHAnsi"/>
          <w:bCs/>
          <w:color w:val="000000"/>
          <w:u w:val="single"/>
        </w:rPr>
        <w:t>Maine Metallic Mineral Mining Rules</w:t>
      </w:r>
      <w:r w:rsidR="00F907D1" w:rsidRPr="0035729A">
        <w:rPr>
          <w:rFonts w:cstheme="minorHAnsi"/>
          <w:bCs/>
          <w:color w:val="000000"/>
        </w:rPr>
        <w:t xml:space="preserve">:  </w:t>
      </w:r>
      <w:r w:rsidR="00F907D1">
        <w:rPr>
          <w:rFonts w:cstheme="minorHAnsi"/>
          <w:bCs/>
          <w:color w:val="000000"/>
        </w:rPr>
        <w:t xml:space="preserve">Title 38, Sections </w:t>
      </w:r>
      <w:r w:rsidR="00F907D1" w:rsidRPr="0035729A">
        <w:rPr>
          <w:rFonts w:cstheme="minorHAnsi"/>
          <w:bCs/>
          <w:color w:val="000000"/>
        </w:rPr>
        <w:t xml:space="preserve">490-LL </w:t>
      </w:r>
      <w:r w:rsidR="00F907D1">
        <w:rPr>
          <w:rFonts w:cstheme="minorHAnsi"/>
          <w:bCs/>
          <w:i/>
          <w:color w:val="000000"/>
        </w:rPr>
        <w:t xml:space="preserve">et seq. </w:t>
      </w:r>
      <w:r w:rsidR="00F907D1">
        <w:rPr>
          <w:rFonts w:cstheme="minorHAnsi"/>
          <w:bCs/>
          <w:color w:val="000000"/>
        </w:rPr>
        <w:t>of the Maine Revised Statutes Annotated,</w:t>
      </w:r>
      <w:r w:rsidR="00F907D1" w:rsidRPr="0035729A">
        <w:rPr>
          <w:rFonts w:cstheme="minorHAnsi"/>
          <w:bCs/>
          <w:i/>
          <w:color w:val="000000"/>
        </w:rPr>
        <w:t xml:space="preserve"> </w:t>
      </w:r>
      <w:r w:rsidR="00F907D1" w:rsidRPr="0035729A">
        <w:rPr>
          <w:rFonts w:cstheme="minorHAnsi"/>
          <w:bCs/>
          <w:color w:val="000000"/>
        </w:rPr>
        <w:t xml:space="preserve">and the </w:t>
      </w:r>
      <w:r w:rsidR="00F907D1">
        <w:rPr>
          <w:rFonts w:cstheme="minorHAnsi"/>
          <w:bCs/>
          <w:color w:val="000000"/>
        </w:rPr>
        <w:t>MDEP</w:t>
      </w:r>
      <w:r w:rsidR="00F907D1" w:rsidRPr="0035729A">
        <w:rPr>
          <w:rFonts w:cstheme="minorHAnsi"/>
          <w:bCs/>
          <w:color w:val="000000"/>
        </w:rPr>
        <w:t xml:space="preserve"> rules promulgated thereunder, includin</w:t>
      </w:r>
      <w:r w:rsidR="00F907D1">
        <w:rPr>
          <w:rFonts w:cstheme="minorHAnsi"/>
          <w:bCs/>
          <w:color w:val="000000"/>
        </w:rPr>
        <w:t>g 96 C.M.R. Ch</w:t>
      </w:r>
      <w:r w:rsidR="00F907D1" w:rsidRPr="0035729A">
        <w:rPr>
          <w:rFonts w:cstheme="minorHAnsi"/>
          <w:bCs/>
          <w:color w:val="000000"/>
        </w:rPr>
        <w:t>. 200.</w:t>
      </w:r>
    </w:p>
    <w:p w14:paraId="6C49BC32" w14:textId="7F92A17B" w:rsidR="00F907D1" w:rsidRPr="00F907D1" w:rsidRDefault="00F907D1" w:rsidP="0035729A">
      <w:pPr>
        <w:pStyle w:val="ListParagraph"/>
        <w:numPr>
          <w:ilvl w:val="0"/>
          <w:numId w:val="32"/>
        </w:numPr>
        <w:autoSpaceDE w:val="0"/>
        <w:autoSpaceDN w:val="0"/>
        <w:adjustRightInd w:val="0"/>
        <w:spacing w:after="160" w:line="240" w:lineRule="auto"/>
        <w:ind w:left="540" w:hanging="540"/>
        <w:contextualSpacing w:val="0"/>
        <w:jc w:val="both"/>
        <w:rPr>
          <w:rFonts w:cstheme="minorHAnsi"/>
          <w:bCs/>
          <w:color w:val="000000"/>
        </w:rPr>
      </w:pPr>
      <w:r w:rsidRPr="00F907D1">
        <w:rPr>
          <w:rFonts w:cstheme="minorHAnsi"/>
          <w:bCs/>
          <w:color w:val="000000"/>
          <w:u w:val="single"/>
        </w:rPr>
        <w:t>MDEP</w:t>
      </w:r>
      <w:r>
        <w:rPr>
          <w:rFonts w:cstheme="minorHAnsi"/>
          <w:bCs/>
          <w:color w:val="000000"/>
        </w:rPr>
        <w:t>:  The Maine Department of Environmental Protection and any successor agency.</w:t>
      </w:r>
    </w:p>
    <w:p w14:paraId="6036BE88" w14:textId="77777777" w:rsidR="00F907D1" w:rsidRDefault="00F907D1" w:rsidP="00F907D1">
      <w:pPr>
        <w:pStyle w:val="ListParagraph"/>
        <w:numPr>
          <w:ilvl w:val="0"/>
          <w:numId w:val="32"/>
        </w:numPr>
        <w:autoSpaceDE w:val="0"/>
        <w:autoSpaceDN w:val="0"/>
        <w:adjustRightInd w:val="0"/>
        <w:spacing w:after="160" w:line="240" w:lineRule="auto"/>
        <w:ind w:left="540" w:hanging="540"/>
        <w:contextualSpacing w:val="0"/>
        <w:jc w:val="both"/>
        <w:rPr>
          <w:rFonts w:cstheme="minorHAnsi"/>
          <w:bCs/>
          <w:color w:val="000000"/>
        </w:rPr>
      </w:pPr>
      <w:r>
        <w:rPr>
          <w:rFonts w:cstheme="minorHAnsi"/>
          <w:bCs/>
          <w:color w:val="000000"/>
          <w:u w:val="single"/>
        </w:rPr>
        <w:t>Metallic Mineral</w:t>
      </w:r>
      <w:r>
        <w:rPr>
          <w:rFonts w:cstheme="minorHAnsi"/>
          <w:bCs/>
          <w:color w:val="000000"/>
        </w:rPr>
        <w:t>:  Any ore or material to be excavated from the natural deposits on or in the earth for its metallic mineral content to be used for commercial or industrial purposes.  “Metallic mineral” does not include ores of thorium or uranium.</w:t>
      </w:r>
    </w:p>
    <w:p w14:paraId="57762692" w14:textId="0D93752F" w:rsidR="00FA49FE" w:rsidRDefault="005A6589" w:rsidP="003F55F0">
      <w:pPr>
        <w:pStyle w:val="ListParagraph"/>
        <w:numPr>
          <w:ilvl w:val="0"/>
          <w:numId w:val="32"/>
        </w:numPr>
        <w:autoSpaceDE w:val="0"/>
        <w:autoSpaceDN w:val="0"/>
        <w:adjustRightInd w:val="0"/>
        <w:spacing w:after="160" w:line="240" w:lineRule="auto"/>
        <w:ind w:left="540" w:hanging="540"/>
        <w:contextualSpacing w:val="0"/>
        <w:jc w:val="both"/>
        <w:rPr>
          <w:rFonts w:cstheme="minorHAnsi"/>
          <w:bCs/>
          <w:color w:val="000000"/>
        </w:rPr>
      </w:pPr>
      <w:r w:rsidRPr="000D0AB6">
        <w:rPr>
          <w:rFonts w:cstheme="minorHAnsi"/>
          <w:bCs/>
          <w:color w:val="000000"/>
          <w:u w:val="single"/>
        </w:rPr>
        <w:t>Metallic Mineral Mining Operation</w:t>
      </w:r>
      <w:r w:rsidR="003F55F0">
        <w:rPr>
          <w:rFonts w:cstheme="minorHAnsi"/>
          <w:bCs/>
          <w:color w:val="000000"/>
        </w:rPr>
        <w:t xml:space="preserve">:  </w:t>
      </w:r>
      <w:r w:rsidR="00FA49FE">
        <w:rPr>
          <w:rFonts w:cstheme="minorHAnsi"/>
          <w:bCs/>
          <w:color w:val="000000"/>
        </w:rPr>
        <w:t>The e</w:t>
      </w:r>
      <w:r w:rsidR="00FA49FE" w:rsidRPr="000D0AB6">
        <w:rPr>
          <w:rFonts w:cstheme="minorHAnsi"/>
          <w:bCs/>
          <w:color w:val="000000"/>
        </w:rPr>
        <w:t xml:space="preserve">xtraction </w:t>
      </w:r>
      <w:r w:rsidR="00FA49FE">
        <w:rPr>
          <w:rFonts w:cstheme="minorHAnsi"/>
          <w:bCs/>
          <w:color w:val="000000"/>
        </w:rPr>
        <w:t xml:space="preserve">of metallic mineral </w:t>
      </w:r>
      <w:r w:rsidR="00FA49FE" w:rsidRPr="000D0AB6">
        <w:rPr>
          <w:rFonts w:cstheme="minorHAnsi"/>
          <w:bCs/>
          <w:color w:val="000000"/>
        </w:rPr>
        <w:t xml:space="preserve">for commercial sale, by any </w:t>
      </w:r>
      <w:r w:rsidR="00FA49FE">
        <w:rPr>
          <w:rFonts w:cstheme="minorHAnsi"/>
          <w:bCs/>
          <w:color w:val="000000"/>
        </w:rPr>
        <w:t>person or persons acting in concert</w:t>
      </w:r>
      <w:r w:rsidR="00C31C5B">
        <w:rPr>
          <w:rFonts w:cstheme="minorHAnsi"/>
          <w:bCs/>
          <w:color w:val="000000"/>
        </w:rPr>
        <w:t>,</w:t>
      </w:r>
      <w:r w:rsidR="00FA49FE">
        <w:rPr>
          <w:rFonts w:cstheme="minorHAnsi"/>
          <w:bCs/>
          <w:color w:val="000000"/>
        </w:rPr>
        <w:t xml:space="preserve"> and any </w:t>
      </w:r>
      <w:r w:rsidR="00542EF3">
        <w:rPr>
          <w:rFonts w:cstheme="minorHAnsi"/>
          <w:bCs/>
          <w:color w:val="000000"/>
        </w:rPr>
        <w:t xml:space="preserve">associated </w:t>
      </w:r>
      <w:r w:rsidR="00FA49FE">
        <w:rPr>
          <w:rFonts w:cstheme="minorHAnsi"/>
          <w:bCs/>
          <w:color w:val="000000"/>
        </w:rPr>
        <w:t xml:space="preserve">exploration </w:t>
      </w:r>
      <w:r w:rsidR="00C31C5B">
        <w:rPr>
          <w:rFonts w:cstheme="minorHAnsi"/>
          <w:bCs/>
          <w:color w:val="000000"/>
        </w:rPr>
        <w:t>activities</w:t>
      </w:r>
      <w:r w:rsidR="00FA49FE">
        <w:rPr>
          <w:rFonts w:cstheme="minorHAnsi"/>
          <w:bCs/>
          <w:color w:val="000000"/>
        </w:rPr>
        <w:t>.</w:t>
      </w:r>
      <w:r w:rsidR="00877C6C">
        <w:rPr>
          <w:rFonts w:cstheme="minorHAnsi"/>
          <w:bCs/>
          <w:color w:val="000000"/>
        </w:rPr>
        <w:t xml:space="preserve"> </w:t>
      </w:r>
      <w:r w:rsidR="00FA49FE">
        <w:rPr>
          <w:rFonts w:cstheme="minorHAnsi"/>
          <w:bCs/>
          <w:color w:val="000000"/>
        </w:rPr>
        <w:t xml:space="preserve">A metallic mineral mining operation is classified as </w:t>
      </w:r>
      <w:r w:rsidR="009F6D3A">
        <w:rPr>
          <w:rFonts w:cstheme="minorHAnsi"/>
          <w:bCs/>
          <w:color w:val="000000"/>
        </w:rPr>
        <w:t>“</w:t>
      </w:r>
      <w:r w:rsidR="002173E2">
        <w:rPr>
          <w:rFonts w:cstheme="minorHAnsi"/>
          <w:bCs/>
          <w:color w:val="000000"/>
        </w:rPr>
        <w:t>community-scale</w:t>
      </w:r>
      <w:r w:rsidR="009F6D3A">
        <w:rPr>
          <w:rFonts w:cstheme="minorHAnsi"/>
          <w:bCs/>
          <w:color w:val="000000"/>
        </w:rPr>
        <w:t>”</w:t>
      </w:r>
      <w:r w:rsidR="002173E2">
        <w:rPr>
          <w:rFonts w:cstheme="minorHAnsi"/>
          <w:bCs/>
          <w:color w:val="000000"/>
        </w:rPr>
        <w:t xml:space="preserve"> </w:t>
      </w:r>
      <w:r w:rsidR="00621E3A">
        <w:rPr>
          <w:rFonts w:cstheme="minorHAnsi"/>
          <w:bCs/>
          <w:color w:val="000000"/>
        </w:rPr>
        <w:t>(allowed</w:t>
      </w:r>
      <w:r w:rsidR="00C266D9">
        <w:rPr>
          <w:rFonts w:cstheme="minorHAnsi"/>
          <w:bCs/>
          <w:color w:val="000000"/>
        </w:rPr>
        <w:t xml:space="preserve"> with a permit,</w:t>
      </w:r>
      <w:r w:rsidR="00621E3A">
        <w:rPr>
          <w:rFonts w:cstheme="minorHAnsi"/>
          <w:bCs/>
          <w:color w:val="000000"/>
        </w:rPr>
        <w:t xml:space="preserve"> subject to the requirements of this Ordinance) </w:t>
      </w:r>
      <w:r w:rsidR="002173E2">
        <w:rPr>
          <w:rFonts w:cstheme="minorHAnsi"/>
          <w:bCs/>
          <w:color w:val="000000"/>
        </w:rPr>
        <w:t>or</w:t>
      </w:r>
      <w:r w:rsidR="00FA49FE">
        <w:rPr>
          <w:rFonts w:cstheme="minorHAnsi"/>
          <w:bCs/>
          <w:color w:val="000000"/>
        </w:rPr>
        <w:t xml:space="preserve"> </w:t>
      </w:r>
      <w:r w:rsidR="009F6D3A">
        <w:rPr>
          <w:rFonts w:cstheme="minorHAnsi"/>
          <w:bCs/>
          <w:color w:val="000000"/>
        </w:rPr>
        <w:t>“</w:t>
      </w:r>
      <w:r w:rsidR="002173E2">
        <w:rPr>
          <w:rFonts w:cstheme="minorHAnsi"/>
          <w:bCs/>
          <w:color w:val="000000"/>
        </w:rPr>
        <w:t>large-scale</w:t>
      </w:r>
      <w:r w:rsidR="009F6D3A">
        <w:rPr>
          <w:rFonts w:cstheme="minorHAnsi"/>
          <w:bCs/>
          <w:color w:val="000000"/>
        </w:rPr>
        <w:t>”</w:t>
      </w:r>
      <w:r w:rsidR="00FA49FE">
        <w:rPr>
          <w:rFonts w:cstheme="minorHAnsi"/>
          <w:bCs/>
          <w:color w:val="000000"/>
        </w:rPr>
        <w:t xml:space="preserve"> </w:t>
      </w:r>
      <w:r w:rsidR="00621E3A">
        <w:rPr>
          <w:rFonts w:cstheme="minorHAnsi"/>
          <w:bCs/>
          <w:color w:val="000000"/>
        </w:rPr>
        <w:t xml:space="preserve">(prohibited) </w:t>
      </w:r>
      <w:r w:rsidR="00FA49FE">
        <w:rPr>
          <w:rFonts w:cstheme="minorHAnsi"/>
          <w:bCs/>
          <w:color w:val="000000"/>
        </w:rPr>
        <w:t>as follows:</w:t>
      </w:r>
    </w:p>
    <w:tbl>
      <w:tblPr>
        <w:tblStyle w:val="TableGrid"/>
        <w:tblW w:w="0" w:type="auto"/>
        <w:tblInd w:w="535" w:type="dxa"/>
        <w:tblLook w:val="04A0" w:firstRow="1" w:lastRow="0" w:firstColumn="1" w:lastColumn="0" w:noHBand="0" w:noVBand="1"/>
      </w:tblPr>
      <w:tblGrid>
        <w:gridCol w:w="5400"/>
        <w:gridCol w:w="1950"/>
        <w:gridCol w:w="1465"/>
      </w:tblGrid>
      <w:tr w:rsidR="002173E2" w:rsidRPr="00C31C5B" w14:paraId="3F464097" w14:textId="77777777" w:rsidTr="001F37BD">
        <w:tc>
          <w:tcPr>
            <w:tcW w:w="5400" w:type="dxa"/>
            <w:shd w:val="clear" w:color="auto" w:fill="D9D9D9" w:themeFill="background1" w:themeFillShade="D9"/>
            <w:vAlign w:val="center"/>
          </w:tcPr>
          <w:p w14:paraId="777FC55E" w14:textId="0E6C38E0" w:rsidR="002173E2" w:rsidRPr="00C31C5B" w:rsidRDefault="002173E2" w:rsidP="00FA49FE">
            <w:pPr>
              <w:pStyle w:val="ListParagraph"/>
              <w:autoSpaceDE w:val="0"/>
              <w:autoSpaceDN w:val="0"/>
              <w:adjustRightInd w:val="0"/>
              <w:spacing w:after="160"/>
              <w:ind w:left="0"/>
              <w:contextualSpacing w:val="0"/>
              <w:jc w:val="center"/>
              <w:rPr>
                <w:rFonts w:cstheme="minorHAnsi"/>
                <w:bCs/>
                <w:color w:val="000000"/>
              </w:rPr>
            </w:pPr>
          </w:p>
        </w:tc>
        <w:tc>
          <w:tcPr>
            <w:tcW w:w="1950" w:type="dxa"/>
            <w:shd w:val="clear" w:color="auto" w:fill="D9D9D9" w:themeFill="background1" w:themeFillShade="D9"/>
            <w:vAlign w:val="center"/>
          </w:tcPr>
          <w:p w14:paraId="265962AE" w14:textId="12865ACA" w:rsidR="002173E2" w:rsidRPr="00C31C5B" w:rsidRDefault="002173E2" w:rsidP="00621E3A">
            <w:pPr>
              <w:pStyle w:val="ListParagraph"/>
              <w:autoSpaceDE w:val="0"/>
              <w:autoSpaceDN w:val="0"/>
              <w:adjustRightInd w:val="0"/>
              <w:spacing w:after="160"/>
              <w:ind w:left="0"/>
              <w:contextualSpacing w:val="0"/>
              <w:jc w:val="center"/>
              <w:rPr>
                <w:rFonts w:cstheme="minorHAnsi"/>
                <w:bCs/>
                <w:color w:val="000000"/>
              </w:rPr>
            </w:pPr>
            <w:r>
              <w:rPr>
                <w:rFonts w:cstheme="minorHAnsi"/>
                <w:bCs/>
                <w:color w:val="000000"/>
              </w:rPr>
              <w:t>Community-Scale</w:t>
            </w:r>
            <w:r w:rsidR="00702CEF">
              <w:rPr>
                <w:rFonts w:cstheme="minorHAnsi"/>
                <w:bCs/>
                <w:color w:val="000000"/>
              </w:rPr>
              <w:t xml:space="preserve"> </w:t>
            </w:r>
          </w:p>
        </w:tc>
        <w:tc>
          <w:tcPr>
            <w:tcW w:w="0" w:type="auto"/>
            <w:shd w:val="clear" w:color="auto" w:fill="D9D9D9" w:themeFill="background1" w:themeFillShade="D9"/>
            <w:vAlign w:val="center"/>
          </w:tcPr>
          <w:p w14:paraId="4E2B76F1" w14:textId="7CAC33D8" w:rsidR="002173E2" w:rsidRPr="00C31C5B" w:rsidRDefault="002173E2" w:rsidP="00621E3A">
            <w:pPr>
              <w:pStyle w:val="ListParagraph"/>
              <w:autoSpaceDE w:val="0"/>
              <w:autoSpaceDN w:val="0"/>
              <w:adjustRightInd w:val="0"/>
              <w:spacing w:after="160"/>
              <w:ind w:left="0"/>
              <w:contextualSpacing w:val="0"/>
              <w:jc w:val="center"/>
              <w:rPr>
                <w:rFonts w:cstheme="minorHAnsi"/>
                <w:bCs/>
                <w:color w:val="000000"/>
              </w:rPr>
            </w:pPr>
            <w:commentRangeStart w:id="0"/>
            <w:r w:rsidRPr="00C31C5B">
              <w:rPr>
                <w:rFonts w:cstheme="minorHAnsi"/>
                <w:bCs/>
                <w:color w:val="000000"/>
              </w:rPr>
              <w:t>Large-Scale</w:t>
            </w:r>
            <w:commentRangeEnd w:id="0"/>
            <w:r>
              <w:rPr>
                <w:rStyle w:val="CommentReference"/>
              </w:rPr>
              <w:commentReference w:id="0"/>
            </w:r>
          </w:p>
        </w:tc>
      </w:tr>
      <w:tr w:rsidR="002173E2" w14:paraId="1B527343" w14:textId="77777777" w:rsidTr="00F907D1">
        <w:tc>
          <w:tcPr>
            <w:tcW w:w="5400" w:type="dxa"/>
            <w:vAlign w:val="center"/>
          </w:tcPr>
          <w:p w14:paraId="1739FF0E" w14:textId="0084CBDC" w:rsidR="002173E2" w:rsidRDefault="002173E2" w:rsidP="00C31C5B">
            <w:pPr>
              <w:pStyle w:val="ListParagraph"/>
              <w:autoSpaceDE w:val="0"/>
              <w:autoSpaceDN w:val="0"/>
              <w:adjustRightInd w:val="0"/>
              <w:spacing w:after="160"/>
              <w:ind w:left="0"/>
              <w:contextualSpacing w:val="0"/>
              <w:rPr>
                <w:rFonts w:cstheme="minorHAnsi"/>
                <w:bCs/>
                <w:color w:val="000000"/>
              </w:rPr>
            </w:pPr>
            <w:r>
              <w:rPr>
                <w:rFonts w:cstheme="minorHAnsi"/>
                <w:bCs/>
                <w:color w:val="000000"/>
              </w:rPr>
              <w:t>Extracted mine waste per calendar year (tons), regardless of number of extraction sources, sites, or facilities used</w:t>
            </w:r>
          </w:p>
        </w:tc>
        <w:tc>
          <w:tcPr>
            <w:tcW w:w="1950" w:type="dxa"/>
            <w:vAlign w:val="center"/>
          </w:tcPr>
          <w:p w14:paraId="26FA7F00" w14:textId="1821F1FF" w:rsidR="002173E2" w:rsidRPr="00B72EBF" w:rsidRDefault="002173E2" w:rsidP="00621E3A">
            <w:pPr>
              <w:pStyle w:val="ListParagraph"/>
              <w:autoSpaceDE w:val="0"/>
              <w:autoSpaceDN w:val="0"/>
              <w:adjustRightInd w:val="0"/>
              <w:spacing w:after="160"/>
              <w:ind w:left="0"/>
              <w:contextualSpacing w:val="0"/>
              <w:jc w:val="center"/>
              <w:rPr>
                <w:rFonts w:cstheme="minorHAnsi"/>
                <w:bCs/>
                <w:color w:val="000000"/>
              </w:rPr>
            </w:pPr>
            <w:r w:rsidRPr="00B72EBF">
              <w:rPr>
                <w:rFonts w:cstheme="minorHAnsi"/>
                <w:bCs/>
                <w:color w:val="000000"/>
              </w:rPr>
              <w:t xml:space="preserve">Less than </w:t>
            </w:r>
            <w:r w:rsidR="00621E3A" w:rsidRPr="00B72EBF">
              <w:rPr>
                <w:rFonts w:cstheme="minorHAnsi"/>
                <w:bCs/>
                <w:color w:val="000000"/>
              </w:rPr>
              <w:t>10</w:t>
            </w:r>
            <w:r w:rsidRPr="00B72EBF">
              <w:rPr>
                <w:rFonts w:cstheme="minorHAnsi"/>
                <w:bCs/>
                <w:color w:val="000000"/>
              </w:rPr>
              <w:t>,000</w:t>
            </w:r>
          </w:p>
        </w:tc>
        <w:tc>
          <w:tcPr>
            <w:tcW w:w="0" w:type="auto"/>
            <w:vAlign w:val="center"/>
          </w:tcPr>
          <w:p w14:paraId="72E6DE57" w14:textId="6F57A086" w:rsidR="002173E2" w:rsidRPr="00B72EBF" w:rsidRDefault="00621E3A" w:rsidP="002173E2">
            <w:pPr>
              <w:pStyle w:val="ListParagraph"/>
              <w:autoSpaceDE w:val="0"/>
              <w:autoSpaceDN w:val="0"/>
              <w:adjustRightInd w:val="0"/>
              <w:spacing w:after="160"/>
              <w:ind w:left="0"/>
              <w:contextualSpacing w:val="0"/>
              <w:jc w:val="center"/>
              <w:rPr>
                <w:rFonts w:cstheme="minorHAnsi"/>
                <w:bCs/>
                <w:color w:val="000000"/>
              </w:rPr>
            </w:pPr>
            <w:r w:rsidRPr="00B72EBF">
              <w:rPr>
                <w:rFonts w:cstheme="minorHAnsi"/>
                <w:bCs/>
                <w:color w:val="000000"/>
              </w:rPr>
              <w:t>10</w:t>
            </w:r>
            <w:r w:rsidR="002173E2" w:rsidRPr="00B72EBF">
              <w:rPr>
                <w:rFonts w:cstheme="minorHAnsi"/>
                <w:bCs/>
                <w:color w:val="000000"/>
              </w:rPr>
              <w:t>,000 or more</w:t>
            </w:r>
          </w:p>
        </w:tc>
      </w:tr>
      <w:tr w:rsidR="002173E2" w14:paraId="3F88F5B9" w14:textId="77777777" w:rsidTr="00F907D1">
        <w:tc>
          <w:tcPr>
            <w:tcW w:w="5400" w:type="dxa"/>
            <w:vAlign w:val="center"/>
          </w:tcPr>
          <w:p w14:paraId="08F34DA9" w14:textId="46140725" w:rsidR="002173E2" w:rsidRDefault="002173E2" w:rsidP="00C31C5B">
            <w:pPr>
              <w:pStyle w:val="ListParagraph"/>
              <w:autoSpaceDE w:val="0"/>
              <w:autoSpaceDN w:val="0"/>
              <w:adjustRightInd w:val="0"/>
              <w:spacing w:after="160"/>
              <w:ind w:left="0"/>
              <w:contextualSpacing w:val="0"/>
              <w:rPr>
                <w:rFonts w:cstheme="minorHAnsi"/>
                <w:bCs/>
                <w:color w:val="000000"/>
              </w:rPr>
            </w:pPr>
            <w:r>
              <w:rPr>
                <w:rFonts w:cstheme="minorHAnsi"/>
                <w:bCs/>
                <w:color w:val="000000"/>
              </w:rPr>
              <w:t>Mining Area (acres)</w:t>
            </w:r>
          </w:p>
        </w:tc>
        <w:tc>
          <w:tcPr>
            <w:tcW w:w="1950" w:type="dxa"/>
            <w:vAlign w:val="center"/>
          </w:tcPr>
          <w:p w14:paraId="78F712AD" w14:textId="153FDAB2" w:rsidR="002173E2" w:rsidRPr="00B72EBF" w:rsidRDefault="00B72EBF" w:rsidP="00C31C5B">
            <w:pPr>
              <w:pStyle w:val="ListParagraph"/>
              <w:autoSpaceDE w:val="0"/>
              <w:autoSpaceDN w:val="0"/>
              <w:adjustRightInd w:val="0"/>
              <w:spacing w:after="160"/>
              <w:ind w:left="0"/>
              <w:contextualSpacing w:val="0"/>
              <w:jc w:val="center"/>
              <w:rPr>
                <w:rFonts w:cstheme="minorHAnsi"/>
                <w:bCs/>
                <w:color w:val="000000"/>
              </w:rPr>
            </w:pPr>
            <w:r w:rsidRPr="00B72EBF">
              <w:rPr>
                <w:rFonts w:cstheme="minorHAnsi"/>
                <w:bCs/>
                <w:color w:val="000000"/>
              </w:rPr>
              <w:t>Less than 3</w:t>
            </w:r>
          </w:p>
        </w:tc>
        <w:tc>
          <w:tcPr>
            <w:tcW w:w="0" w:type="auto"/>
            <w:vAlign w:val="center"/>
          </w:tcPr>
          <w:p w14:paraId="39945F39" w14:textId="3D355932" w:rsidR="002173E2" w:rsidRPr="00B72EBF" w:rsidRDefault="00B72EBF" w:rsidP="00C31C5B">
            <w:pPr>
              <w:pStyle w:val="ListParagraph"/>
              <w:autoSpaceDE w:val="0"/>
              <w:autoSpaceDN w:val="0"/>
              <w:adjustRightInd w:val="0"/>
              <w:spacing w:after="160"/>
              <w:ind w:left="0"/>
              <w:contextualSpacing w:val="0"/>
              <w:jc w:val="center"/>
              <w:rPr>
                <w:rFonts w:cstheme="minorHAnsi"/>
                <w:bCs/>
                <w:color w:val="000000"/>
              </w:rPr>
            </w:pPr>
            <w:r w:rsidRPr="00B72EBF">
              <w:rPr>
                <w:rFonts w:cstheme="minorHAnsi"/>
                <w:bCs/>
                <w:color w:val="000000"/>
              </w:rPr>
              <w:t>3</w:t>
            </w:r>
            <w:r w:rsidR="002173E2" w:rsidRPr="00B72EBF">
              <w:rPr>
                <w:rFonts w:cstheme="minorHAnsi"/>
                <w:bCs/>
                <w:color w:val="000000"/>
              </w:rPr>
              <w:t xml:space="preserve"> or more</w:t>
            </w:r>
          </w:p>
        </w:tc>
      </w:tr>
      <w:tr w:rsidR="002173E2" w14:paraId="7AE5AA64" w14:textId="77777777" w:rsidTr="00F907D1">
        <w:tc>
          <w:tcPr>
            <w:tcW w:w="5400" w:type="dxa"/>
            <w:vAlign w:val="center"/>
          </w:tcPr>
          <w:p w14:paraId="09F7E342" w14:textId="5FDE3F41" w:rsidR="002173E2" w:rsidRDefault="002173E2" w:rsidP="00C31C5B">
            <w:pPr>
              <w:pStyle w:val="ListParagraph"/>
              <w:autoSpaceDE w:val="0"/>
              <w:autoSpaceDN w:val="0"/>
              <w:adjustRightInd w:val="0"/>
              <w:spacing w:after="160"/>
              <w:ind w:left="0"/>
              <w:contextualSpacing w:val="0"/>
              <w:rPr>
                <w:rFonts w:cstheme="minorHAnsi"/>
                <w:bCs/>
                <w:color w:val="000000"/>
              </w:rPr>
            </w:pPr>
            <w:r>
              <w:rPr>
                <w:rFonts w:cstheme="minorHAnsi"/>
                <w:bCs/>
                <w:color w:val="000000"/>
              </w:rPr>
              <w:t>Exploration Activity—maximum total bulk sampling (tons)</w:t>
            </w:r>
          </w:p>
        </w:tc>
        <w:tc>
          <w:tcPr>
            <w:tcW w:w="1950" w:type="dxa"/>
            <w:vAlign w:val="center"/>
          </w:tcPr>
          <w:p w14:paraId="05D61CB1" w14:textId="1F7F62F2" w:rsidR="002173E2" w:rsidRPr="00B72EBF" w:rsidRDefault="002173E2" w:rsidP="00B72EBF">
            <w:pPr>
              <w:pStyle w:val="ListParagraph"/>
              <w:autoSpaceDE w:val="0"/>
              <w:autoSpaceDN w:val="0"/>
              <w:adjustRightInd w:val="0"/>
              <w:spacing w:after="160"/>
              <w:ind w:left="0"/>
              <w:contextualSpacing w:val="0"/>
              <w:jc w:val="center"/>
              <w:rPr>
                <w:rFonts w:cstheme="minorHAnsi"/>
                <w:bCs/>
                <w:color w:val="000000"/>
              </w:rPr>
            </w:pPr>
            <w:r w:rsidRPr="00B72EBF">
              <w:rPr>
                <w:rFonts w:cstheme="minorHAnsi"/>
                <w:bCs/>
                <w:color w:val="000000"/>
              </w:rPr>
              <w:t xml:space="preserve">Less than </w:t>
            </w:r>
            <w:r w:rsidR="00B72EBF" w:rsidRPr="00B72EBF">
              <w:rPr>
                <w:rFonts w:cstheme="minorHAnsi"/>
                <w:bCs/>
                <w:color w:val="000000"/>
              </w:rPr>
              <w:t>10,0</w:t>
            </w:r>
            <w:r w:rsidR="00702CEF" w:rsidRPr="00B72EBF">
              <w:rPr>
                <w:rFonts w:cstheme="minorHAnsi"/>
                <w:bCs/>
                <w:color w:val="000000"/>
              </w:rPr>
              <w:t>00</w:t>
            </w:r>
          </w:p>
        </w:tc>
        <w:tc>
          <w:tcPr>
            <w:tcW w:w="0" w:type="auto"/>
            <w:vAlign w:val="center"/>
          </w:tcPr>
          <w:p w14:paraId="0217713F" w14:textId="1E44DF17" w:rsidR="002173E2" w:rsidRPr="00B72EBF" w:rsidRDefault="00B72EBF" w:rsidP="002173E2">
            <w:pPr>
              <w:pStyle w:val="ListParagraph"/>
              <w:autoSpaceDE w:val="0"/>
              <w:autoSpaceDN w:val="0"/>
              <w:adjustRightInd w:val="0"/>
              <w:spacing w:after="160"/>
              <w:ind w:left="0"/>
              <w:contextualSpacing w:val="0"/>
              <w:jc w:val="center"/>
              <w:rPr>
                <w:rFonts w:cstheme="minorHAnsi"/>
                <w:bCs/>
                <w:color w:val="000000"/>
              </w:rPr>
            </w:pPr>
            <w:r w:rsidRPr="00B72EBF">
              <w:rPr>
                <w:rFonts w:cstheme="minorHAnsi"/>
                <w:bCs/>
                <w:color w:val="000000"/>
              </w:rPr>
              <w:t>10,000</w:t>
            </w:r>
            <w:r w:rsidR="002173E2" w:rsidRPr="00B72EBF">
              <w:rPr>
                <w:rFonts w:cstheme="minorHAnsi"/>
                <w:bCs/>
                <w:color w:val="000000"/>
              </w:rPr>
              <w:t xml:space="preserve"> or more</w:t>
            </w:r>
          </w:p>
        </w:tc>
      </w:tr>
    </w:tbl>
    <w:p w14:paraId="48E77BEF" w14:textId="77777777" w:rsidR="00FA49FE" w:rsidRPr="0035729A" w:rsidRDefault="00FA49FE" w:rsidP="00FA49FE">
      <w:pPr>
        <w:pStyle w:val="ListParagraph"/>
        <w:autoSpaceDE w:val="0"/>
        <w:autoSpaceDN w:val="0"/>
        <w:adjustRightInd w:val="0"/>
        <w:spacing w:after="160" w:line="240" w:lineRule="auto"/>
        <w:ind w:left="540"/>
        <w:contextualSpacing w:val="0"/>
        <w:jc w:val="both"/>
        <w:rPr>
          <w:rFonts w:cstheme="minorHAnsi"/>
          <w:bCs/>
          <w:color w:val="000000"/>
          <w:sz w:val="2"/>
          <w:szCs w:val="2"/>
        </w:rPr>
      </w:pPr>
    </w:p>
    <w:p w14:paraId="12B569AF" w14:textId="6E95F5EC" w:rsidR="00F4295D" w:rsidRPr="00F4295D" w:rsidRDefault="00F4295D" w:rsidP="003F55F0">
      <w:pPr>
        <w:pStyle w:val="ListParagraph"/>
        <w:numPr>
          <w:ilvl w:val="0"/>
          <w:numId w:val="32"/>
        </w:numPr>
        <w:autoSpaceDE w:val="0"/>
        <w:autoSpaceDN w:val="0"/>
        <w:adjustRightInd w:val="0"/>
        <w:spacing w:after="160" w:line="240" w:lineRule="auto"/>
        <w:ind w:left="540" w:hanging="540"/>
        <w:contextualSpacing w:val="0"/>
        <w:jc w:val="both"/>
        <w:rPr>
          <w:rFonts w:cstheme="minorHAnsi"/>
          <w:bCs/>
          <w:color w:val="000000"/>
        </w:rPr>
      </w:pPr>
      <w:r w:rsidRPr="00F4295D">
        <w:rPr>
          <w:rFonts w:cstheme="minorHAnsi"/>
          <w:bCs/>
          <w:color w:val="000000"/>
          <w:u w:val="single"/>
        </w:rPr>
        <w:t>Mine Waste</w:t>
      </w:r>
      <w:r>
        <w:rPr>
          <w:rFonts w:cstheme="minorHAnsi"/>
          <w:bCs/>
          <w:color w:val="000000"/>
        </w:rPr>
        <w:t>:  All material, including overburden, rock, ore, tailings,</w:t>
      </w:r>
      <w:r w:rsidR="00544D76">
        <w:rPr>
          <w:rFonts w:cstheme="minorHAnsi"/>
          <w:bCs/>
          <w:color w:val="000000"/>
        </w:rPr>
        <w:t xml:space="preserve"> and other mining-related materials</w:t>
      </w:r>
      <w:r>
        <w:rPr>
          <w:rFonts w:cstheme="minorHAnsi"/>
          <w:bCs/>
          <w:color w:val="000000"/>
        </w:rPr>
        <w:t xml:space="preserve"> that in the process of mining and beneficiation has been exposed or removed from the earth during mining activities.</w:t>
      </w:r>
    </w:p>
    <w:p w14:paraId="12707CAC" w14:textId="03669D83" w:rsidR="009057D5" w:rsidRDefault="009057D5" w:rsidP="003F55F0">
      <w:pPr>
        <w:pStyle w:val="ListParagraph"/>
        <w:numPr>
          <w:ilvl w:val="0"/>
          <w:numId w:val="32"/>
        </w:numPr>
        <w:autoSpaceDE w:val="0"/>
        <w:autoSpaceDN w:val="0"/>
        <w:adjustRightInd w:val="0"/>
        <w:spacing w:after="160" w:line="240" w:lineRule="auto"/>
        <w:ind w:left="540" w:hanging="540"/>
        <w:contextualSpacing w:val="0"/>
        <w:jc w:val="both"/>
        <w:rPr>
          <w:rFonts w:cstheme="minorHAnsi"/>
          <w:bCs/>
          <w:color w:val="000000"/>
        </w:rPr>
      </w:pPr>
      <w:r>
        <w:rPr>
          <w:rFonts w:cstheme="minorHAnsi"/>
          <w:bCs/>
          <w:color w:val="000000"/>
          <w:u w:val="single"/>
        </w:rPr>
        <w:t>Mining, Mining Operation, or Mining Activity</w:t>
      </w:r>
      <w:r>
        <w:rPr>
          <w:rFonts w:cstheme="minorHAnsi"/>
          <w:bCs/>
          <w:color w:val="000000"/>
        </w:rPr>
        <w:t>:  Any activities, facilities, or processes necessary for the extraction or removal of metallic minerals or overburden or f</w:t>
      </w:r>
      <w:r w:rsidR="009E2EE3">
        <w:rPr>
          <w:rFonts w:cstheme="minorHAnsi"/>
          <w:bCs/>
          <w:color w:val="000000"/>
        </w:rPr>
        <w:t>or the preparation, washing, cleaning or other treatment of metallic minerals.  “Mining” includes the bulk sampling, exploration, extraction</w:t>
      </w:r>
      <w:r w:rsidR="00F4295D">
        <w:rPr>
          <w:rFonts w:cstheme="minorHAnsi"/>
          <w:bCs/>
          <w:color w:val="000000"/>
        </w:rPr>
        <w:t>,</w:t>
      </w:r>
      <w:r w:rsidR="009E2EE3">
        <w:rPr>
          <w:rFonts w:cstheme="minorHAnsi"/>
          <w:bCs/>
          <w:color w:val="000000"/>
        </w:rPr>
        <w:t xml:space="preserve"> or beneficiation of metallic minerals</w:t>
      </w:r>
      <w:r w:rsidR="00F4295D">
        <w:rPr>
          <w:rFonts w:cstheme="minorHAnsi"/>
          <w:bCs/>
          <w:color w:val="000000"/>
        </w:rPr>
        <w:t>,</w:t>
      </w:r>
      <w:r w:rsidR="009E2EE3">
        <w:rPr>
          <w:rFonts w:cstheme="minorHAnsi"/>
          <w:bCs/>
          <w:color w:val="000000"/>
        </w:rPr>
        <w:t xml:space="preserve"> as well as waste storage and other stockp</w:t>
      </w:r>
      <w:r w:rsidR="003326D2">
        <w:rPr>
          <w:rFonts w:cstheme="minorHAnsi"/>
          <w:bCs/>
          <w:color w:val="000000"/>
        </w:rPr>
        <w:t>iles and reclamation activities</w:t>
      </w:r>
      <w:r w:rsidR="009E2EE3">
        <w:rPr>
          <w:rFonts w:cstheme="minorHAnsi"/>
          <w:bCs/>
          <w:color w:val="000000"/>
        </w:rPr>
        <w:t>.</w:t>
      </w:r>
    </w:p>
    <w:p w14:paraId="65D33660" w14:textId="41A6B60E" w:rsidR="009E2EE3" w:rsidRDefault="009E2EE3" w:rsidP="003F55F0">
      <w:pPr>
        <w:pStyle w:val="ListParagraph"/>
        <w:numPr>
          <w:ilvl w:val="0"/>
          <w:numId w:val="32"/>
        </w:numPr>
        <w:autoSpaceDE w:val="0"/>
        <w:autoSpaceDN w:val="0"/>
        <w:adjustRightInd w:val="0"/>
        <w:spacing w:after="160" w:line="240" w:lineRule="auto"/>
        <w:ind w:left="540" w:hanging="540"/>
        <w:contextualSpacing w:val="0"/>
        <w:jc w:val="both"/>
        <w:rPr>
          <w:rFonts w:cstheme="minorHAnsi"/>
          <w:bCs/>
          <w:color w:val="000000"/>
        </w:rPr>
      </w:pPr>
      <w:r>
        <w:rPr>
          <w:rFonts w:cstheme="minorHAnsi"/>
          <w:bCs/>
          <w:color w:val="000000"/>
          <w:u w:val="single"/>
        </w:rPr>
        <w:t>Mining Area</w:t>
      </w:r>
      <w:r w:rsidR="00F12D88">
        <w:rPr>
          <w:rFonts w:cstheme="minorHAnsi"/>
          <w:bCs/>
          <w:color w:val="000000"/>
        </w:rPr>
        <w:t xml:space="preserve">: </w:t>
      </w:r>
      <w:r>
        <w:rPr>
          <w:rFonts w:cstheme="minorHAnsi"/>
          <w:bCs/>
          <w:color w:val="000000"/>
        </w:rPr>
        <w:t>The aggregate land area devoted to mining</w:t>
      </w:r>
      <w:r w:rsidR="003326D2">
        <w:rPr>
          <w:rFonts w:cstheme="minorHAnsi"/>
          <w:bCs/>
          <w:color w:val="000000"/>
        </w:rPr>
        <w:t xml:space="preserve"> and exploration activities</w:t>
      </w:r>
      <w:r>
        <w:rPr>
          <w:rFonts w:cstheme="minorHAnsi"/>
          <w:bCs/>
          <w:color w:val="000000"/>
        </w:rPr>
        <w:t>, including</w:t>
      </w:r>
      <w:r w:rsidR="009F6D3A">
        <w:rPr>
          <w:rFonts w:cstheme="minorHAnsi"/>
          <w:bCs/>
          <w:color w:val="000000"/>
        </w:rPr>
        <w:t>: (i) </w:t>
      </w:r>
      <w:r>
        <w:rPr>
          <w:rFonts w:cstheme="minorHAnsi"/>
          <w:bCs/>
          <w:color w:val="000000"/>
        </w:rPr>
        <w:t>land from which earth material is removed in connection with mining</w:t>
      </w:r>
      <w:r w:rsidR="003326D2">
        <w:rPr>
          <w:rFonts w:cstheme="minorHAnsi"/>
          <w:bCs/>
          <w:color w:val="000000"/>
        </w:rPr>
        <w:t xml:space="preserve"> and exploration activities</w:t>
      </w:r>
      <w:r>
        <w:rPr>
          <w:rFonts w:cstheme="minorHAnsi"/>
          <w:bCs/>
          <w:color w:val="000000"/>
        </w:rPr>
        <w:t>, (ii) land on which material from mining is stored or deposited, (iii) land on which beneficiating or treatment facilities (including groundwater and surface water management treatment systems) are located, and (iv) land on which water reservoirs used in a mining operation are located.</w:t>
      </w:r>
    </w:p>
    <w:p w14:paraId="1C0B8FD2" w14:textId="3E6F0BCA" w:rsidR="00C9673D" w:rsidRPr="00C9673D" w:rsidRDefault="00C9673D" w:rsidP="003F55F0">
      <w:pPr>
        <w:pStyle w:val="ListParagraph"/>
        <w:numPr>
          <w:ilvl w:val="0"/>
          <w:numId w:val="32"/>
        </w:numPr>
        <w:autoSpaceDE w:val="0"/>
        <w:autoSpaceDN w:val="0"/>
        <w:adjustRightInd w:val="0"/>
        <w:spacing w:after="160" w:line="240" w:lineRule="auto"/>
        <w:ind w:left="540" w:hanging="540"/>
        <w:contextualSpacing w:val="0"/>
        <w:jc w:val="both"/>
        <w:rPr>
          <w:rFonts w:cstheme="minorHAnsi"/>
          <w:bCs/>
          <w:color w:val="000000"/>
        </w:rPr>
      </w:pPr>
      <w:r w:rsidRPr="00C9673D">
        <w:rPr>
          <w:rFonts w:cstheme="minorHAnsi"/>
          <w:bCs/>
          <w:color w:val="000000"/>
          <w:u w:val="single"/>
        </w:rPr>
        <w:t>Ore</w:t>
      </w:r>
      <w:r>
        <w:rPr>
          <w:rFonts w:cstheme="minorHAnsi"/>
          <w:bCs/>
          <w:color w:val="000000"/>
        </w:rPr>
        <w:t xml:space="preserve">: Rock containing sufficient metallic mineralization to process using technologies that exist at the mining operation. </w:t>
      </w:r>
    </w:p>
    <w:p w14:paraId="73ED046F" w14:textId="22832412" w:rsidR="00D60096" w:rsidRDefault="00D60096" w:rsidP="003F55F0">
      <w:pPr>
        <w:pStyle w:val="ListParagraph"/>
        <w:numPr>
          <w:ilvl w:val="0"/>
          <w:numId w:val="32"/>
        </w:numPr>
        <w:autoSpaceDE w:val="0"/>
        <w:autoSpaceDN w:val="0"/>
        <w:adjustRightInd w:val="0"/>
        <w:spacing w:after="160" w:line="240" w:lineRule="auto"/>
        <w:ind w:left="540" w:hanging="540"/>
        <w:contextualSpacing w:val="0"/>
        <w:jc w:val="both"/>
        <w:rPr>
          <w:rFonts w:cstheme="minorHAnsi"/>
          <w:bCs/>
          <w:color w:val="000000"/>
        </w:rPr>
      </w:pPr>
      <w:r>
        <w:rPr>
          <w:rFonts w:cstheme="minorHAnsi"/>
          <w:bCs/>
          <w:color w:val="000000"/>
          <w:u w:val="single"/>
        </w:rPr>
        <w:t>Overburden</w:t>
      </w:r>
      <w:r w:rsidRPr="00D60096">
        <w:rPr>
          <w:rFonts w:cstheme="minorHAnsi"/>
          <w:bCs/>
          <w:color w:val="000000"/>
        </w:rPr>
        <w:t>:</w:t>
      </w:r>
      <w:r>
        <w:rPr>
          <w:rFonts w:cstheme="minorHAnsi"/>
          <w:bCs/>
          <w:color w:val="000000"/>
        </w:rPr>
        <w:t xml:space="preserve">  Soil, rock, or other materials which lie above or between the natural mineral deposits to be mined.</w:t>
      </w:r>
    </w:p>
    <w:p w14:paraId="6E04DD21" w14:textId="07E7B30C" w:rsidR="00D60096" w:rsidRDefault="00D60096" w:rsidP="003F55F0">
      <w:pPr>
        <w:pStyle w:val="ListParagraph"/>
        <w:numPr>
          <w:ilvl w:val="0"/>
          <w:numId w:val="32"/>
        </w:numPr>
        <w:autoSpaceDE w:val="0"/>
        <w:autoSpaceDN w:val="0"/>
        <w:adjustRightInd w:val="0"/>
        <w:spacing w:after="160" w:line="240" w:lineRule="auto"/>
        <w:ind w:left="540" w:hanging="540"/>
        <w:contextualSpacing w:val="0"/>
        <w:jc w:val="both"/>
        <w:rPr>
          <w:rFonts w:cstheme="minorHAnsi"/>
          <w:bCs/>
          <w:color w:val="000000"/>
        </w:rPr>
      </w:pPr>
      <w:r>
        <w:rPr>
          <w:rFonts w:cstheme="minorHAnsi"/>
          <w:bCs/>
          <w:color w:val="000000"/>
          <w:u w:val="single"/>
        </w:rPr>
        <w:t>Person</w:t>
      </w:r>
      <w:r w:rsidRPr="00D60096">
        <w:rPr>
          <w:rFonts w:cstheme="minorHAnsi"/>
          <w:bCs/>
          <w:color w:val="000000"/>
        </w:rPr>
        <w:t>:</w:t>
      </w:r>
      <w:r>
        <w:rPr>
          <w:rFonts w:cstheme="minorHAnsi"/>
          <w:bCs/>
          <w:color w:val="000000"/>
        </w:rPr>
        <w:t xml:space="preserve"> An individual, firm, partnership, association, company, limited liability company, corporation, joint venture, municipality, governmental entity, or other legal entity.</w:t>
      </w:r>
    </w:p>
    <w:p w14:paraId="03CA3ED1" w14:textId="0183D1F8" w:rsidR="00F12D88" w:rsidRDefault="00F12D88" w:rsidP="00F12D88">
      <w:pPr>
        <w:pStyle w:val="ListParagraph"/>
        <w:numPr>
          <w:ilvl w:val="0"/>
          <w:numId w:val="32"/>
        </w:numPr>
        <w:autoSpaceDE w:val="0"/>
        <w:autoSpaceDN w:val="0"/>
        <w:adjustRightInd w:val="0"/>
        <w:spacing w:after="160" w:line="240" w:lineRule="auto"/>
        <w:ind w:left="540" w:hanging="540"/>
        <w:contextualSpacing w:val="0"/>
        <w:jc w:val="both"/>
        <w:rPr>
          <w:rFonts w:cstheme="minorHAnsi"/>
          <w:bCs/>
          <w:color w:val="000000"/>
        </w:rPr>
      </w:pPr>
      <w:r>
        <w:rPr>
          <w:rFonts w:cstheme="minorHAnsi"/>
          <w:bCs/>
          <w:color w:val="000000"/>
          <w:u w:val="single"/>
        </w:rPr>
        <w:t>Tailings</w:t>
      </w:r>
      <w:r>
        <w:rPr>
          <w:rFonts w:cstheme="minorHAnsi"/>
          <w:bCs/>
          <w:color w:val="000000"/>
        </w:rPr>
        <w:t xml:space="preserve">: </w:t>
      </w:r>
      <w:r w:rsidR="009F6D3A">
        <w:rPr>
          <w:rFonts w:cstheme="minorHAnsi"/>
          <w:bCs/>
          <w:color w:val="000000"/>
        </w:rPr>
        <w:t xml:space="preserve"> </w:t>
      </w:r>
      <w:r>
        <w:rPr>
          <w:rFonts w:cstheme="minorHAnsi"/>
          <w:bCs/>
          <w:color w:val="000000"/>
        </w:rPr>
        <w:t>The product resulting from the milling and mineral concentration process remaining after extraction of minerals by physical or chemical means.</w:t>
      </w:r>
    </w:p>
    <w:p w14:paraId="36B8446C" w14:textId="77777777" w:rsidR="005D213A" w:rsidRDefault="005D213A" w:rsidP="005D213A">
      <w:pPr>
        <w:autoSpaceDE w:val="0"/>
        <w:autoSpaceDN w:val="0"/>
        <w:adjustRightInd w:val="0"/>
        <w:spacing w:after="160" w:line="240" w:lineRule="auto"/>
        <w:rPr>
          <w:rFonts w:cstheme="minorHAnsi"/>
          <w:b/>
          <w:color w:val="000000"/>
          <w:sz w:val="24"/>
        </w:rPr>
      </w:pPr>
    </w:p>
    <w:p w14:paraId="20E2DD1D" w14:textId="78FA55BE" w:rsidR="00F12D88" w:rsidRPr="005D213A" w:rsidRDefault="00F12D88" w:rsidP="005D213A">
      <w:pPr>
        <w:autoSpaceDE w:val="0"/>
        <w:autoSpaceDN w:val="0"/>
        <w:adjustRightInd w:val="0"/>
        <w:spacing w:after="160" w:line="240" w:lineRule="auto"/>
        <w:rPr>
          <w:rFonts w:cstheme="minorHAnsi"/>
          <w:bCs/>
          <w:color w:val="000000"/>
        </w:rPr>
      </w:pPr>
      <w:r w:rsidRPr="005D213A">
        <w:rPr>
          <w:rFonts w:cstheme="minorHAnsi"/>
          <w:b/>
          <w:color w:val="000000"/>
          <w:sz w:val="24"/>
        </w:rPr>
        <w:t>ARTICLE II</w:t>
      </w:r>
      <w:r w:rsidR="00847688" w:rsidRPr="005D213A">
        <w:rPr>
          <w:rFonts w:cstheme="minorHAnsi"/>
          <w:b/>
          <w:color w:val="000000"/>
          <w:sz w:val="24"/>
        </w:rPr>
        <w:t>I</w:t>
      </w:r>
      <w:r w:rsidRPr="005D213A">
        <w:rPr>
          <w:rFonts w:cstheme="minorHAnsi"/>
          <w:b/>
          <w:color w:val="000000"/>
          <w:sz w:val="24"/>
        </w:rPr>
        <w:t xml:space="preserve">.  </w:t>
      </w:r>
      <w:r w:rsidR="005D213A">
        <w:rPr>
          <w:rFonts w:cstheme="minorHAnsi"/>
          <w:b/>
          <w:color w:val="000000"/>
          <w:sz w:val="24"/>
        </w:rPr>
        <w:t>ADMINISTRATIVE PROCEDURES AND REVIEW CRITERIA</w:t>
      </w:r>
    </w:p>
    <w:p w14:paraId="4DBF28E0" w14:textId="47B16EE3" w:rsidR="003D1972" w:rsidRDefault="003D1972" w:rsidP="00F12D88">
      <w:pPr>
        <w:tabs>
          <w:tab w:val="left" w:pos="540"/>
        </w:tabs>
        <w:autoSpaceDE w:val="0"/>
        <w:autoSpaceDN w:val="0"/>
        <w:adjustRightInd w:val="0"/>
        <w:spacing w:after="160" w:line="240" w:lineRule="auto"/>
        <w:jc w:val="both"/>
        <w:rPr>
          <w:rFonts w:cstheme="minorHAnsi"/>
          <w:b/>
          <w:color w:val="000000"/>
        </w:rPr>
      </w:pPr>
      <w:r>
        <w:rPr>
          <w:rFonts w:cstheme="minorHAnsi"/>
          <w:b/>
          <w:color w:val="000000"/>
        </w:rPr>
        <w:t>Section 1.  Administrative Procedures</w:t>
      </w:r>
    </w:p>
    <w:p w14:paraId="16C1FC8B" w14:textId="560D0D2C" w:rsidR="00F12D88" w:rsidRPr="00F12D88" w:rsidRDefault="002B329C" w:rsidP="00F12D88">
      <w:pPr>
        <w:tabs>
          <w:tab w:val="left" w:pos="540"/>
        </w:tabs>
        <w:autoSpaceDE w:val="0"/>
        <w:autoSpaceDN w:val="0"/>
        <w:adjustRightInd w:val="0"/>
        <w:spacing w:after="160" w:line="240" w:lineRule="auto"/>
        <w:jc w:val="both"/>
        <w:rPr>
          <w:rFonts w:cstheme="minorHAnsi"/>
          <w:color w:val="000000"/>
        </w:rPr>
      </w:pPr>
      <w:r>
        <w:rPr>
          <w:rFonts w:cstheme="minorHAnsi"/>
          <w:color w:val="000000"/>
        </w:rPr>
        <w:t xml:space="preserve">Before commencing any </w:t>
      </w:r>
      <w:r w:rsidR="002173E2">
        <w:rPr>
          <w:rFonts w:cstheme="minorHAnsi"/>
          <w:color w:val="000000"/>
        </w:rPr>
        <w:t>community</w:t>
      </w:r>
      <w:r>
        <w:rPr>
          <w:rFonts w:cstheme="minorHAnsi"/>
          <w:color w:val="000000"/>
        </w:rPr>
        <w:t>-</w:t>
      </w:r>
      <w:r w:rsidR="00542EF3">
        <w:rPr>
          <w:rFonts w:cstheme="minorHAnsi"/>
          <w:color w:val="000000"/>
        </w:rPr>
        <w:t xml:space="preserve">scale metallic mineral mining operation (including any associated exploration activities which remove </w:t>
      </w:r>
      <w:r w:rsidR="00F907D1">
        <w:rPr>
          <w:rFonts w:cstheme="minorHAnsi"/>
          <w:color w:val="000000"/>
        </w:rPr>
        <w:t>2,000</w:t>
      </w:r>
      <w:r w:rsidR="00542EF3">
        <w:rPr>
          <w:rFonts w:cstheme="minorHAnsi"/>
          <w:color w:val="000000"/>
        </w:rPr>
        <w:t xml:space="preserve"> tons or more of </w:t>
      </w:r>
      <w:r w:rsidR="00F907D1">
        <w:rPr>
          <w:rFonts w:cstheme="minorHAnsi"/>
          <w:color w:val="000000"/>
        </w:rPr>
        <w:t>bulk waste</w:t>
      </w:r>
      <w:r w:rsidR="00542EF3">
        <w:rPr>
          <w:rFonts w:cstheme="minorHAnsi"/>
          <w:color w:val="000000"/>
        </w:rPr>
        <w:t xml:space="preserve">), </w:t>
      </w:r>
      <w:r w:rsidR="00C266D9">
        <w:rPr>
          <w:rFonts w:cstheme="minorHAnsi"/>
          <w:color w:val="000000"/>
        </w:rPr>
        <w:t xml:space="preserve">a permit must be obtained from the Planning Board pursuant to </w:t>
      </w:r>
      <w:r w:rsidR="00542EF3">
        <w:rPr>
          <w:rFonts w:cstheme="minorHAnsi"/>
          <w:color w:val="000000"/>
        </w:rPr>
        <w:t>the</w:t>
      </w:r>
      <w:r w:rsidR="00F12D88" w:rsidRPr="00F12D88">
        <w:rPr>
          <w:rFonts w:cstheme="minorHAnsi"/>
          <w:color w:val="000000"/>
        </w:rPr>
        <w:t xml:space="preserve"> following procedures:</w:t>
      </w:r>
    </w:p>
    <w:p w14:paraId="537A8E7E" w14:textId="29384584" w:rsidR="00F07B8C" w:rsidRDefault="00F907D1" w:rsidP="000D0AB6">
      <w:pPr>
        <w:pStyle w:val="ListParagraph"/>
        <w:numPr>
          <w:ilvl w:val="0"/>
          <w:numId w:val="16"/>
        </w:numPr>
        <w:tabs>
          <w:tab w:val="left" w:pos="540"/>
        </w:tabs>
        <w:autoSpaceDE w:val="0"/>
        <w:autoSpaceDN w:val="0"/>
        <w:adjustRightInd w:val="0"/>
        <w:spacing w:after="160" w:line="240" w:lineRule="auto"/>
        <w:ind w:left="540" w:hanging="540"/>
        <w:contextualSpacing w:val="0"/>
        <w:jc w:val="both"/>
        <w:rPr>
          <w:rFonts w:cstheme="minorHAnsi"/>
          <w:b/>
          <w:color w:val="000000"/>
        </w:rPr>
      </w:pPr>
      <w:r w:rsidRPr="003D1972">
        <w:rPr>
          <w:rFonts w:cstheme="minorHAnsi"/>
          <w:color w:val="000000"/>
          <w:u w:val="single"/>
        </w:rPr>
        <w:t>M</w:t>
      </w:r>
      <w:commentRangeStart w:id="1"/>
      <w:r w:rsidR="00F07B8C" w:rsidRPr="003D1972">
        <w:rPr>
          <w:rFonts w:cstheme="minorHAnsi"/>
          <w:color w:val="000000"/>
          <w:u w:val="single"/>
        </w:rPr>
        <w:t>DEP Approval</w:t>
      </w:r>
      <w:commentRangeEnd w:id="1"/>
      <w:r w:rsidR="00621E3A" w:rsidRPr="003D1972">
        <w:rPr>
          <w:rStyle w:val="CommentReference"/>
          <w:u w:val="single"/>
        </w:rPr>
        <w:commentReference w:id="1"/>
      </w:r>
      <w:r w:rsidR="00F07B8C" w:rsidRPr="003D1972">
        <w:rPr>
          <w:rFonts w:cstheme="minorHAnsi"/>
          <w:color w:val="000000"/>
          <w:u w:val="single"/>
        </w:rPr>
        <w:t>.</w:t>
      </w:r>
      <w:r w:rsidR="00F07B8C">
        <w:rPr>
          <w:rFonts w:cstheme="minorHAnsi"/>
          <w:b/>
          <w:color w:val="000000"/>
        </w:rPr>
        <w:t xml:space="preserve">  </w:t>
      </w:r>
      <w:r w:rsidR="00C266D9">
        <w:rPr>
          <w:rFonts w:cstheme="minorHAnsi"/>
          <w:color w:val="000000"/>
        </w:rPr>
        <w:t>Before submitting an application to the Planning Board for a community-scale metallic mining operation, t</w:t>
      </w:r>
      <w:r w:rsidR="00F07B8C">
        <w:rPr>
          <w:rFonts w:cstheme="minorHAnsi"/>
          <w:color w:val="000000"/>
        </w:rPr>
        <w:t xml:space="preserve">he applicant must secure </w:t>
      </w:r>
      <w:r>
        <w:rPr>
          <w:rFonts w:cstheme="minorHAnsi"/>
          <w:color w:val="000000"/>
        </w:rPr>
        <w:t>an</w:t>
      </w:r>
      <w:r w:rsidR="00621E3A">
        <w:rPr>
          <w:rFonts w:cstheme="minorHAnsi"/>
          <w:color w:val="000000"/>
        </w:rPr>
        <w:t xml:space="preserve"> advanced exploration permit and</w:t>
      </w:r>
      <w:r w:rsidR="00D07A92">
        <w:rPr>
          <w:rFonts w:cstheme="minorHAnsi"/>
          <w:color w:val="000000"/>
        </w:rPr>
        <w:t>, as applicable,</w:t>
      </w:r>
      <w:r w:rsidR="00621E3A">
        <w:rPr>
          <w:rFonts w:cstheme="minorHAnsi"/>
          <w:color w:val="000000"/>
        </w:rPr>
        <w:t xml:space="preserve"> a mining permit </w:t>
      </w:r>
      <w:r w:rsidR="00F07B8C">
        <w:rPr>
          <w:rFonts w:cstheme="minorHAnsi"/>
          <w:color w:val="000000"/>
        </w:rPr>
        <w:t xml:space="preserve">from the </w:t>
      </w:r>
      <w:r>
        <w:rPr>
          <w:rFonts w:cstheme="minorHAnsi"/>
          <w:color w:val="000000"/>
        </w:rPr>
        <w:t>MDEP</w:t>
      </w:r>
      <w:r w:rsidR="00F07B8C">
        <w:rPr>
          <w:rFonts w:cstheme="minorHAnsi"/>
          <w:color w:val="000000"/>
        </w:rPr>
        <w:t xml:space="preserve"> in accordance with the </w:t>
      </w:r>
      <w:r w:rsidR="001F37BD">
        <w:rPr>
          <w:rFonts w:cstheme="minorHAnsi"/>
          <w:color w:val="000000"/>
        </w:rPr>
        <w:t>Maine Metallic Mineral Mining Rules</w:t>
      </w:r>
      <w:r w:rsidR="00F07B8C">
        <w:rPr>
          <w:rFonts w:cstheme="minorHAnsi"/>
          <w:color w:val="000000"/>
        </w:rPr>
        <w:t>.</w:t>
      </w:r>
      <w:r w:rsidR="00621E3A">
        <w:rPr>
          <w:rFonts w:cstheme="minorHAnsi"/>
          <w:color w:val="000000"/>
        </w:rPr>
        <w:t xml:space="preserve">  </w:t>
      </w:r>
    </w:p>
    <w:p w14:paraId="0B48E8F4" w14:textId="26E97113" w:rsidR="00D07A92" w:rsidRPr="00D07A92" w:rsidRDefault="00702CEF" w:rsidP="00D07A92">
      <w:pPr>
        <w:pStyle w:val="ListParagraph"/>
        <w:numPr>
          <w:ilvl w:val="0"/>
          <w:numId w:val="16"/>
        </w:numPr>
        <w:tabs>
          <w:tab w:val="left" w:pos="540"/>
        </w:tabs>
        <w:autoSpaceDE w:val="0"/>
        <w:autoSpaceDN w:val="0"/>
        <w:adjustRightInd w:val="0"/>
        <w:spacing w:after="160" w:line="240" w:lineRule="auto"/>
        <w:ind w:left="540" w:hanging="540"/>
        <w:contextualSpacing w:val="0"/>
        <w:jc w:val="both"/>
        <w:rPr>
          <w:rFonts w:cstheme="minorHAnsi"/>
          <w:b/>
          <w:color w:val="000000"/>
        </w:rPr>
      </w:pPr>
      <w:r w:rsidRPr="003D1972">
        <w:rPr>
          <w:rFonts w:cstheme="minorHAnsi"/>
          <w:color w:val="000000"/>
          <w:u w:val="single"/>
        </w:rPr>
        <w:lastRenderedPageBreak/>
        <w:t>Application</w:t>
      </w:r>
      <w:r w:rsidR="00D07A92" w:rsidRPr="003D1972">
        <w:rPr>
          <w:rFonts w:cstheme="minorHAnsi"/>
          <w:color w:val="000000"/>
          <w:u w:val="single"/>
        </w:rPr>
        <w:t>; Notice</w:t>
      </w:r>
      <w:r w:rsidR="002D107B" w:rsidRPr="003D1972">
        <w:rPr>
          <w:rFonts w:cstheme="minorHAnsi"/>
          <w:color w:val="000000"/>
        </w:rPr>
        <w:t>.</w:t>
      </w:r>
      <w:r w:rsidR="002D107B">
        <w:rPr>
          <w:rFonts w:cstheme="minorHAnsi"/>
          <w:b/>
          <w:color w:val="000000"/>
        </w:rPr>
        <w:t xml:space="preserve">  </w:t>
      </w:r>
      <w:r w:rsidR="00542EF3" w:rsidRPr="00D07A92">
        <w:rPr>
          <w:rFonts w:cstheme="minorHAnsi"/>
          <w:color w:val="000000"/>
        </w:rPr>
        <w:t>At least 30 days prior to the Planning Board meeting on which the applicant appears on the agenda, the applicant must submit to the Town s</w:t>
      </w:r>
      <w:r w:rsidR="009F6D3A" w:rsidRPr="00D07A92">
        <w:rPr>
          <w:rFonts w:cstheme="minorHAnsi"/>
          <w:color w:val="000000"/>
        </w:rPr>
        <w:t>ix</w:t>
      </w:r>
      <w:r w:rsidR="00850CD5" w:rsidRPr="00D07A92">
        <w:rPr>
          <w:rFonts w:cstheme="minorHAnsi"/>
          <w:color w:val="000000"/>
        </w:rPr>
        <w:t xml:space="preserve"> copies of </w:t>
      </w:r>
      <w:r w:rsidR="009F6D3A" w:rsidRPr="00D07A92">
        <w:rPr>
          <w:rFonts w:cstheme="minorHAnsi"/>
          <w:color w:val="000000"/>
        </w:rPr>
        <w:t>a</w:t>
      </w:r>
      <w:r w:rsidRPr="00D07A92">
        <w:rPr>
          <w:rFonts w:cstheme="minorHAnsi"/>
          <w:color w:val="000000"/>
        </w:rPr>
        <w:t xml:space="preserve">n application </w:t>
      </w:r>
      <w:r w:rsidR="009F6D3A" w:rsidRPr="00D07A92">
        <w:rPr>
          <w:rFonts w:cstheme="minorHAnsi"/>
          <w:color w:val="000000"/>
        </w:rPr>
        <w:t>prepared by a qualified professional</w:t>
      </w:r>
      <w:r w:rsidR="00850CD5" w:rsidRPr="00D07A92">
        <w:rPr>
          <w:rFonts w:cstheme="minorHAnsi"/>
          <w:color w:val="000000"/>
        </w:rPr>
        <w:t xml:space="preserve">. </w:t>
      </w:r>
      <w:r w:rsidR="005B1307" w:rsidRPr="00D07A92">
        <w:rPr>
          <w:rFonts w:cstheme="minorHAnsi"/>
          <w:color w:val="000000"/>
        </w:rPr>
        <w:t xml:space="preserve"> </w:t>
      </w:r>
      <w:r w:rsidR="007E6FCE" w:rsidRPr="00D07A92">
        <w:rPr>
          <w:rFonts w:cstheme="minorHAnsi"/>
          <w:color w:val="000000"/>
        </w:rPr>
        <w:t xml:space="preserve">Concurrent with the filing of the </w:t>
      </w:r>
      <w:r w:rsidRPr="00D07A92">
        <w:rPr>
          <w:rFonts w:cstheme="minorHAnsi"/>
          <w:color w:val="000000"/>
        </w:rPr>
        <w:t>application</w:t>
      </w:r>
      <w:r w:rsidR="007E6FCE" w:rsidRPr="00D07A92">
        <w:rPr>
          <w:rFonts w:cstheme="minorHAnsi"/>
          <w:color w:val="000000"/>
        </w:rPr>
        <w:t xml:space="preserve"> to the Planning Board, the applicant </w:t>
      </w:r>
      <w:r w:rsidR="00C266D9">
        <w:rPr>
          <w:rFonts w:cstheme="minorHAnsi"/>
          <w:color w:val="000000"/>
        </w:rPr>
        <w:t>must</w:t>
      </w:r>
      <w:r w:rsidR="007E6FCE" w:rsidRPr="00D07A92">
        <w:rPr>
          <w:rFonts w:cstheme="minorHAnsi"/>
          <w:color w:val="000000"/>
        </w:rPr>
        <w:t xml:space="preserve"> </w:t>
      </w:r>
      <w:r w:rsidR="00C266D9">
        <w:rPr>
          <w:rFonts w:cstheme="minorHAnsi"/>
        </w:rPr>
        <w:t>notify</w:t>
      </w:r>
      <w:r w:rsidRPr="00D07A92">
        <w:rPr>
          <w:rFonts w:cstheme="minorHAnsi"/>
        </w:rPr>
        <w:t>,</w:t>
      </w:r>
      <w:r w:rsidR="007E6FCE" w:rsidRPr="00D07A92">
        <w:rPr>
          <w:rFonts w:cstheme="minorHAnsi"/>
        </w:rPr>
        <w:t xml:space="preserve"> by </w:t>
      </w:r>
      <w:r w:rsidRPr="00D07A92">
        <w:rPr>
          <w:rFonts w:cstheme="minorHAnsi"/>
        </w:rPr>
        <w:t xml:space="preserve">certified USPS first class </w:t>
      </w:r>
      <w:r w:rsidR="007E6FCE" w:rsidRPr="00D07A92">
        <w:rPr>
          <w:rFonts w:cstheme="minorHAnsi"/>
        </w:rPr>
        <w:t>mail</w:t>
      </w:r>
      <w:r w:rsidRPr="00D07A92">
        <w:rPr>
          <w:rFonts w:cstheme="minorHAnsi"/>
        </w:rPr>
        <w:t>, return receipt requested,</w:t>
      </w:r>
      <w:r w:rsidR="007E6FCE" w:rsidRPr="00D07A92">
        <w:rPr>
          <w:rFonts w:cstheme="minorHAnsi"/>
        </w:rPr>
        <w:t xml:space="preserve"> all owners of property located within 1,000 feet of any property line of </w:t>
      </w:r>
      <w:r w:rsidR="007E6FCE" w:rsidRPr="00D07A92">
        <w:rPr>
          <w:rFonts w:cstheme="minorHAnsi"/>
          <w:color w:val="000000"/>
        </w:rPr>
        <w:t>the proposed operation</w:t>
      </w:r>
      <w:r w:rsidR="007E6FCE" w:rsidRPr="00D07A92">
        <w:rPr>
          <w:rFonts w:cstheme="minorHAnsi"/>
        </w:rPr>
        <w:t>.</w:t>
      </w:r>
      <w:r w:rsidR="007E6FCE" w:rsidRPr="00D07A92">
        <w:rPr>
          <w:rFonts w:cstheme="minorHAnsi"/>
          <w:color w:val="000000"/>
        </w:rPr>
        <w:t xml:space="preserve">  </w:t>
      </w:r>
      <w:r w:rsidR="00C266D9">
        <w:rPr>
          <w:rFonts w:cstheme="minorHAnsi"/>
          <w:color w:val="000000"/>
        </w:rPr>
        <w:t xml:space="preserve">The notice must contain a brief description of the project and a map identifying the location of the proposed operation. </w:t>
      </w:r>
      <w:r w:rsidR="007E6FCE" w:rsidRPr="00D07A92">
        <w:rPr>
          <w:rFonts w:cstheme="minorHAnsi"/>
          <w:color w:val="000000"/>
        </w:rPr>
        <w:t xml:space="preserve">The applicant </w:t>
      </w:r>
      <w:r w:rsidR="00C266D9">
        <w:rPr>
          <w:rFonts w:cstheme="minorHAnsi"/>
          <w:color w:val="000000"/>
        </w:rPr>
        <w:t>must</w:t>
      </w:r>
      <w:r w:rsidR="007E6FCE" w:rsidRPr="00D07A92">
        <w:rPr>
          <w:rFonts w:cstheme="minorHAnsi"/>
          <w:color w:val="000000"/>
        </w:rPr>
        <w:t xml:space="preserve"> provide evidence of such notices to the Planning Board.</w:t>
      </w:r>
    </w:p>
    <w:p w14:paraId="07020A0E" w14:textId="214FC470" w:rsidR="009F6D3A" w:rsidRPr="00D07A92" w:rsidRDefault="009F6D3A" w:rsidP="00D07A92">
      <w:pPr>
        <w:pStyle w:val="ListParagraph"/>
        <w:numPr>
          <w:ilvl w:val="0"/>
          <w:numId w:val="16"/>
        </w:numPr>
        <w:tabs>
          <w:tab w:val="left" w:pos="540"/>
        </w:tabs>
        <w:autoSpaceDE w:val="0"/>
        <w:autoSpaceDN w:val="0"/>
        <w:adjustRightInd w:val="0"/>
        <w:spacing w:after="160" w:line="240" w:lineRule="auto"/>
        <w:ind w:left="540" w:hanging="540"/>
        <w:contextualSpacing w:val="0"/>
        <w:jc w:val="both"/>
        <w:rPr>
          <w:rFonts w:cstheme="minorHAnsi"/>
          <w:b/>
          <w:color w:val="000000"/>
        </w:rPr>
      </w:pPr>
      <w:r w:rsidRPr="003D1972">
        <w:rPr>
          <w:rFonts w:cstheme="minorHAnsi"/>
          <w:color w:val="000000"/>
          <w:u w:val="single"/>
        </w:rPr>
        <w:t>Submission Requirements</w:t>
      </w:r>
      <w:r w:rsidRPr="00D07A92">
        <w:rPr>
          <w:rFonts w:cstheme="minorHAnsi"/>
          <w:color w:val="000000"/>
        </w:rPr>
        <w:t xml:space="preserve">. </w:t>
      </w:r>
      <w:r w:rsidR="00C266D9">
        <w:rPr>
          <w:rFonts w:cstheme="minorHAnsi"/>
          <w:color w:val="000000"/>
        </w:rPr>
        <w:t xml:space="preserve"> An</w:t>
      </w:r>
      <w:r w:rsidR="00542EF3" w:rsidRPr="00D07A92">
        <w:rPr>
          <w:rFonts w:cstheme="minorHAnsi"/>
          <w:color w:val="000000"/>
        </w:rPr>
        <w:t xml:space="preserve"> </w:t>
      </w:r>
      <w:r w:rsidR="00702CEF" w:rsidRPr="00D07A92">
        <w:rPr>
          <w:rFonts w:cstheme="minorHAnsi"/>
          <w:color w:val="000000"/>
        </w:rPr>
        <w:t xml:space="preserve">application </w:t>
      </w:r>
      <w:r w:rsidR="00C266D9">
        <w:rPr>
          <w:rFonts w:cstheme="minorHAnsi"/>
          <w:color w:val="000000"/>
        </w:rPr>
        <w:t xml:space="preserve">for a community-scale metallic mineral mining operation permit </w:t>
      </w:r>
      <w:r w:rsidR="00702CEF" w:rsidRPr="00D07A92">
        <w:rPr>
          <w:rFonts w:cstheme="minorHAnsi"/>
          <w:color w:val="000000"/>
        </w:rPr>
        <w:t>must contain</w:t>
      </w:r>
      <w:r w:rsidRPr="00D07A92">
        <w:rPr>
          <w:rFonts w:cstheme="minorHAnsi"/>
          <w:color w:val="000000"/>
        </w:rPr>
        <w:t xml:space="preserve"> the following </w:t>
      </w:r>
      <w:r w:rsidR="00544D76">
        <w:rPr>
          <w:rFonts w:cstheme="minorHAnsi"/>
          <w:color w:val="000000"/>
        </w:rPr>
        <w:t>materials</w:t>
      </w:r>
      <w:r w:rsidRPr="00D07A92">
        <w:rPr>
          <w:rFonts w:cstheme="minorHAnsi"/>
          <w:color w:val="000000"/>
        </w:rPr>
        <w:t>, at minimum:</w:t>
      </w:r>
    </w:p>
    <w:p w14:paraId="6FBCD41D" w14:textId="77777777" w:rsidR="0089666D" w:rsidRPr="0089666D" w:rsidRDefault="0089666D" w:rsidP="0089666D">
      <w:pPr>
        <w:pStyle w:val="ListParagraph"/>
        <w:numPr>
          <w:ilvl w:val="1"/>
          <w:numId w:val="16"/>
        </w:numPr>
        <w:autoSpaceDE w:val="0"/>
        <w:autoSpaceDN w:val="0"/>
        <w:adjustRightInd w:val="0"/>
        <w:spacing w:after="160" w:line="240" w:lineRule="auto"/>
        <w:ind w:left="1080" w:hanging="540"/>
        <w:contextualSpacing w:val="0"/>
        <w:jc w:val="both"/>
        <w:rPr>
          <w:rFonts w:cstheme="minorHAnsi"/>
          <w:b/>
          <w:color w:val="000000"/>
        </w:rPr>
      </w:pPr>
      <w:r>
        <w:rPr>
          <w:rFonts w:cstheme="minorHAnsi"/>
          <w:color w:val="000000"/>
          <w:u w:val="single"/>
        </w:rPr>
        <w:t xml:space="preserve">Application and Escrow </w:t>
      </w:r>
      <w:r w:rsidR="00F07B8C">
        <w:rPr>
          <w:rFonts w:cstheme="minorHAnsi"/>
          <w:color w:val="000000"/>
          <w:u w:val="single"/>
        </w:rPr>
        <w:t>Fee</w:t>
      </w:r>
      <w:r>
        <w:rPr>
          <w:rFonts w:cstheme="minorHAnsi"/>
          <w:color w:val="000000"/>
          <w:u w:val="single"/>
        </w:rPr>
        <w:t>s</w:t>
      </w:r>
      <w:r w:rsidR="00F07B8C" w:rsidRPr="002173E2">
        <w:rPr>
          <w:rFonts w:cstheme="minorHAnsi"/>
          <w:color w:val="000000"/>
        </w:rPr>
        <w:t xml:space="preserve">.  </w:t>
      </w:r>
    </w:p>
    <w:p w14:paraId="0669225E" w14:textId="0AC381F1" w:rsidR="0089666D" w:rsidRPr="0089666D" w:rsidRDefault="0089666D" w:rsidP="0089666D">
      <w:pPr>
        <w:pStyle w:val="ListParagraph"/>
        <w:numPr>
          <w:ilvl w:val="2"/>
          <w:numId w:val="16"/>
        </w:numPr>
        <w:autoSpaceDE w:val="0"/>
        <w:autoSpaceDN w:val="0"/>
        <w:adjustRightInd w:val="0"/>
        <w:spacing w:after="160" w:line="240" w:lineRule="auto"/>
        <w:ind w:left="1620" w:hanging="540"/>
        <w:contextualSpacing w:val="0"/>
        <w:jc w:val="both"/>
        <w:rPr>
          <w:rFonts w:cstheme="minorHAnsi"/>
          <w:b/>
          <w:color w:val="000000"/>
        </w:rPr>
      </w:pPr>
      <w:r w:rsidRPr="0089666D">
        <w:rPr>
          <w:rFonts w:cstheme="minorHAnsi"/>
          <w:color w:val="000000"/>
        </w:rPr>
        <w:t>A</w:t>
      </w:r>
      <w:r w:rsidR="00F07B8C" w:rsidRPr="00CB60E6">
        <w:rPr>
          <w:rFonts w:cstheme="minorHAnsi"/>
          <w:color w:val="000000"/>
        </w:rPr>
        <w:t xml:space="preserve"> </w:t>
      </w:r>
      <w:r w:rsidR="00F07B8C">
        <w:rPr>
          <w:rFonts w:cstheme="minorHAnsi"/>
          <w:color w:val="000000"/>
        </w:rPr>
        <w:t xml:space="preserve">nonrefundable </w:t>
      </w:r>
      <w:r w:rsidR="00F07B8C" w:rsidRPr="00CB60E6">
        <w:rPr>
          <w:rFonts w:cstheme="minorHAnsi"/>
          <w:color w:val="000000"/>
        </w:rPr>
        <w:t>application fee of $</w:t>
      </w:r>
      <w:r w:rsidR="00702CEF">
        <w:rPr>
          <w:rFonts w:cstheme="minorHAnsi"/>
          <w:color w:val="000000"/>
        </w:rPr>
        <w:t>5</w:t>
      </w:r>
      <w:r w:rsidR="00F07B8C">
        <w:rPr>
          <w:rFonts w:cstheme="minorHAnsi"/>
          <w:color w:val="000000"/>
        </w:rPr>
        <w:t>00, payable by check to the Town</w:t>
      </w:r>
      <w:r w:rsidR="00F07B8C" w:rsidRPr="00CB60E6">
        <w:rPr>
          <w:rFonts w:cstheme="minorHAnsi"/>
          <w:color w:val="000000"/>
        </w:rPr>
        <w:t>.</w:t>
      </w:r>
      <w:r>
        <w:rPr>
          <w:rFonts w:cstheme="minorHAnsi"/>
          <w:color w:val="000000"/>
        </w:rPr>
        <w:t xml:space="preserve">  </w:t>
      </w:r>
    </w:p>
    <w:p w14:paraId="3399DF19" w14:textId="3119D6F4" w:rsidR="0089666D" w:rsidRPr="0089666D" w:rsidRDefault="0089666D" w:rsidP="0089666D">
      <w:pPr>
        <w:pStyle w:val="ListParagraph"/>
        <w:numPr>
          <w:ilvl w:val="2"/>
          <w:numId w:val="16"/>
        </w:numPr>
        <w:autoSpaceDE w:val="0"/>
        <w:autoSpaceDN w:val="0"/>
        <w:adjustRightInd w:val="0"/>
        <w:spacing w:after="160" w:line="240" w:lineRule="auto"/>
        <w:ind w:left="1620" w:hanging="540"/>
        <w:contextualSpacing w:val="0"/>
        <w:jc w:val="both"/>
        <w:rPr>
          <w:rFonts w:cstheme="minorHAnsi"/>
          <w:b/>
          <w:color w:val="000000"/>
        </w:rPr>
      </w:pPr>
      <w:r>
        <w:rPr>
          <w:rFonts w:cstheme="minorHAnsi"/>
          <w:color w:val="000000"/>
        </w:rPr>
        <w:t>A</w:t>
      </w:r>
      <w:r w:rsidRPr="0089666D">
        <w:rPr>
          <w:rFonts w:cstheme="minorHAnsi"/>
          <w:color w:val="000000"/>
        </w:rPr>
        <w:t>n escrow fee of $</w:t>
      </w:r>
      <w:r>
        <w:rPr>
          <w:rFonts w:cstheme="minorHAnsi"/>
          <w:color w:val="000000"/>
        </w:rPr>
        <w:t>1</w:t>
      </w:r>
      <w:r w:rsidRPr="0089666D">
        <w:rPr>
          <w:rFonts w:cstheme="minorHAnsi"/>
          <w:color w:val="000000"/>
        </w:rPr>
        <w:t>,</w:t>
      </w:r>
      <w:r>
        <w:rPr>
          <w:rFonts w:cstheme="minorHAnsi"/>
          <w:color w:val="000000"/>
        </w:rPr>
        <w:t>5</w:t>
      </w:r>
      <w:r w:rsidRPr="0089666D">
        <w:rPr>
          <w:rFonts w:cstheme="minorHAnsi"/>
          <w:color w:val="000000"/>
        </w:rPr>
        <w:t xml:space="preserve">00, which </w:t>
      </w:r>
      <w:r w:rsidR="00544D76">
        <w:rPr>
          <w:rFonts w:cstheme="minorHAnsi"/>
          <w:color w:val="000000"/>
        </w:rPr>
        <w:t>must</w:t>
      </w:r>
      <w:r w:rsidRPr="0089666D">
        <w:rPr>
          <w:rFonts w:cstheme="minorHAnsi"/>
          <w:color w:val="000000"/>
        </w:rPr>
        <w:t xml:space="preserve"> be deposited by the Town in an escrow account designated for </w:t>
      </w:r>
      <w:r>
        <w:rPr>
          <w:rFonts w:cstheme="minorHAnsi"/>
          <w:color w:val="000000"/>
        </w:rPr>
        <w:t>the</w:t>
      </w:r>
      <w:r w:rsidRPr="0089666D">
        <w:rPr>
          <w:rFonts w:cstheme="minorHAnsi"/>
          <w:color w:val="000000"/>
        </w:rPr>
        <w:t xml:space="preserve"> application and </w:t>
      </w:r>
      <w:r>
        <w:rPr>
          <w:rFonts w:cstheme="minorHAnsi"/>
          <w:color w:val="000000"/>
        </w:rPr>
        <w:t>used</w:t>
      </w:r>
      <w:r w:rsidRPr="0089666D">
        <w:rPr>
          <w:rFonts w:cstheme="minorHAnsi"/>
          <w:color w:val="000000"/>
        </w:rPr>
        <w:t xml:space="preserve"> by the Town to pay for all expenses reasonably related to (</w:t>
      </w:r>
      <w:r>
        <w:rPr>
          <w:rFonts w:cstheme="minorHAnsi"/>
          <w:color w:val="000000"/>
        </w:rPr>
        <w:t>i</w:t>
      </w:r>
      <w:r w:rsidRPr="0089666D">
        <w:rPr>
          <w:rFonts w:cstheme="minorHAnsi"/>
          <w:color w:val="000000"/>
        </w:rPr>
        <w:t xml:space="preserve">) the Planning Board’s review of the application, including publishing notices of public hearings and hiring independent consulting </w:t>
      </w:r>
      <w:r>
        <w:rPr>
          <w:rFonts w:cstheme="minorHAnsi"/>
          <w:color w:val="000000"/>
        </w:rPr>
        <w:t xml:space="preserve">and legal </w:t>
      </w:r>
      <w:r w:rsidRPr="0089666D">
        <w:rPr>
          <w:rFonts w:cstheme="minorHAnsi"/>
          <w:color w:val="000000"/>
        </w:rPr>
        <w:t>services to review hydrogeologic or engineering reports and other technical</w:t>
      </w:r>
      <w:r>
        <w:rPr>
          <w:rFonts w:cstheme="minorHAnsi"/>
          <w:color w:val="000000"/>
        </w:rPr>
        <w:t xml:space="preserve"> and legal</w:t>
      </w:r>
      <w:r w:rsidRPr="0089666D">
        <w:rPr>
          <w:rFonts w:cstheme="minorHAnsi"/>
          <w:color w:val="000000"/>
        </w:rPr>
        <w:t xml:space="preserve"> submissions associated with the application and to ensure compliance with this Ordinance, and (</w:t>
      </w:r>
      <w:r>
        <w:rPr>
          <w:rFonts w:cstheme="minorHAnsi"/>
          <w:color w:val="000000"/>
        </w:rPr>
        <w:t>ii</w:t>
      </w:r>
      <w:r w:rsidR="00544D76">
        <w:rPr>
          <w:rFonts w:cstheme="minorHAnsi"/>
          <w:color w:val="000000"/>
        </w:rPr>
        <w:t>) </w:t>
      </w:r>
      <w:r w:rsidRPr="0089666D">
        <w:rPr>
          <w:rFonts w:cstheme="minorHAnsi"/>
          <w:color w:val="000000"/>
        </w:rPr>
        <w:t>if the application is approved, the inspection of the operation, review of records, and ot</w:t>
      </w:r>
      <w:r w:rsidR="0038742E">
        <w:rPr>
          <w:rFonts w:cstheme="minorHAnsi"/>
          <w:color w:val="000000"/>
        </w:rPr>
        <w:t>her administrative requirements</w:t>
      </w:r>
      <w:r w:rsidRPr="0089666D">
        <w:rPr>
          <w:rFonts w:cstheme="minorHAnsi"/>
          <w:color w:val="000000"/>
        </w:rPr>
        <w:t>.  If the balance in the escrow account is drawn down by 75%, the Town shall notify the applicant and require that the balance be brought back up to the original deposit amount. The Town shall continue to notify the applicant and require a deposit as necessary whenever the balance of the escrow account is drawn down by</w:t>
      </w:r>
      <w:r w:rsidR="00544D76">
        <w:rPr>
          <w:rFonts w:cstheme="minorHAnsi"/>
          <w:color w:val="000000"/>
        </w:rPr>
        <w:t xml:space="preserve"> 75% of the original deposit.  A</w:t>
      </w:r>
      <w:r w:rsidRPr="0089666D">
        <w:rPr>
          <w:rFonts w:cstheme="minorHAnsi"/>
          <w:color w:val="000000"/>
        </w:rPr>
        <w:t xml:space="preserve">ny balance in the escrow account remaining after a decision on the application by the Planning Board </w:t>
      </w:r>
      <w:r w:rsidR="00544D76">
        <w:rPr>
          <w:rFonts w:cstheme="minorHAnsi"/>
          <w:color w:val="000000"/>
        </w:rPr>
        <w:t>must</w:t>
      </w:r>
      <w:r w:rsidRPr="0089666D">
        <w:rPr>
          <w:rFonts w:cstheme="minorHAnsi"/>
          <w:color w:val="000000"/>
        </w:rPr>
        <w:t xml:space="preserve"> be returned to the applicant, except for an amount reasonably calculated by the </w:t>
      </w:r>
      <w:r w:rsidR="00544D76">
        <w:rPr>
          <w:rFonts w:cstheme="minorHAnsi"/>
          <w:color w:val="000000"/>
        </w:rPr>
        <w:t>Code Enforcement Officer</w:t>
      </w:r>
      <w:r w:rsidRPr="0089666D">
        <w:rPr>
          <w:rFonts w:cstheme="minorHAnsi"/>
          <w:color w:val="000000"/>
        </w:rPr>
        <w:t xml:space="preserve"> as necessary to cover the costs of the inspection, administrative review, and other requirements set forth in </w:t>
      </w:r>
      <w:r w:rsidR="0038742E">
        <w:rPr>
          <w:rFonts w:cstheme="minorHAnsi"/>
          <w:color w:val="000000"/>
        </w:rPr>
        <w:t xml:space="preserve">this Ordinance </w:t>
      </w:r>
      <w:r w:rsidRPr="0089666D">
        <w:rPr>
          <w:rFonts w:cstheme="minorHAnsi"/>
          <w:color w:val="000000"/>
        </w:rPr>
        <w:t>if the application is approved.</w:t>
      </w:r>
    </w:p>
    <w:p w14:paraId="40EDF9BD" w14:textId="67A9CF17" w:rsidR="0089666D" w:rsidRPr="0089666D" w:rsidRDefault="0089666D" w:rsidP="0089666D">
      <w:pPr>
        <w:pStyle w:val="ListParagraph"/>
        <w:numPr>
          <w:ilvl w:val="2"/>
          <w:numId w:val="16"/>
        </w:numPr>
        <w:autoSpaceDE w:val="0"/>
        <w:autoSpaceDN w:val="0"/>
        <w:adjustRightInd w:val="0"/>
        <w:spacing w:after="160" w:line="240" w:lineRule="auto"/>
        <w:ind w:left="1620" w:hanging="540"/>
        <w:contextualSpacing w:val="0"/>
        <w:jc w:val="both"/>
        <w:rPr>
          <w:rFonts w:cstheme="minorHAnsi"/>
          <w:b/>
          <w:color w:val="000000"/>
        </w:rPr>
      </w:pPr>
      <w:r w:rsidRPr="0089666D">
        <w:rPr>
          <w:rFonts w:cstheme="minorHAnsi"/>
          <w:color w:val="000000"/>
        </w:rPr>
        <w:t xml:space="preserve">If the applicant submits an amendment to </w:t>
      </w:r>
      <w:r w:rsidR="001E702B">
        <w:rPr>
          <w:rFonts w:cstheme="minorHAnsi"/>
          <w:color w:val="000000"/>
        </w:rPr>
        <w:t>a</w:t>
      </w:r>
      <w:r w:rsidRPr="0089666D">
        <w:rPr>
          <w:rFonts w:cstheme="minorHAnsi"/>
          <w:color w:val="000000"/>
        </w:rPr>
        <w:t xml:space="preserve"> </w:t>
      </w:r>
      <w:r w:rsidR="001E702B">
        <w:rPr>
          <w:rFonts w:cstheme="minorHAnsi"/>
          <w:color w:val="000000"/>
        </w:rPr>
        <w:t xml:space="preserve">community-scale </w:t>
      </w:r>
      <w:r w:rsidRPr="0089666D">
        <w:rPr>
          <w:rFonts w:cstheme="minorHAnsi"/>
          <w:color w:val="000000"/>
        </w:rPr>
        <w:t xml:space="preserve">metallic mineral mining operation </w:t>
      </w:r>
      <w:r w:rsidR="001E702B">
        <w:rPr>
          <w:rFonts w:cstheme="minorHAnsi"/>
          <w:color w:val="000000"/>
        </w:rPr>
        <w:t xml:space="preserve">proposal </w:t>
      </w:r>
      <w:r w:rsidRPr="0089666D">
        <w:rPr>
          <w:rFonts w:cstheme="minorHAnsi"/>
          <w:color w:val="000000"/>
        </w:rPr>
        <w:t xml:space="preserve">at any time prior to the Planning Board’s issuance of a decision on the application, the amendment application materials </w:t>
      </w:r>
      <w:r w:rsidR="001E702B">
        <w:rPr>
          <w:rFonts w:cstheme="minorHAnsi"/>
          <w:color w:val="000000"/>
        </w:rPr>
        <w:t>must</w:t>
      </w:r>
      <w:r w:rsidRPr="0089666D">
        <w:rPr>
          <w:rFonts w:cstheme="minorHAnsi"/>
          <w:color w:val="000000"/>
        </w:rPr>
        <w:t xml:space="preserve"> be accompanied by a nonrefundable amendment application fee of $750, payable by check to the Town.</w:t>
      </w:r>
      <w:r>
        <w:rPr>
          <w:rFonts w:cstheme="minorHAnsi"/>
          <w:color w:val="000000"/>
        </w:rPr>
        <w:t xml:space="preserve">  </w:t>
      </w:r>
      <w:r w:rsidRPr="0089666D">
        <w:rPr>
          <w:rFonts w:cstheme="minorHAnsi"/>
          <w:color w:val="000000"/>
        </w:rPr>
        <w:t xml:space="preserve">If the applicant submits an amendment to </w:t>
      </w:r>
      <w:r w:rsidR="001E702B">
        <w:rPr>
          <w:rFonts w:cstheme="minorHAnsi"/>
          <w:color w:val="000000"/>
        </w:rPr>
        <w:t>the</w:t>
      </w:r>
      <w:r w:rsidRPr="0089666D">
        <w:rPr>
          <w:rFonts w:cstheme="minorHAnsi"/>
          <w:color w:val="000000"/>
        </w:rPr>
        <w:t xml:space="preserve"> proposal after the Planning Board’s issuance of a decision on the originally submitted application, the amendment application </w:t>
      </w:r>
      <w:r w:rsidR="001E702B">
        <w:rPr>
          <w:rFonts w:cstheme="minorHAnsi"/>
          <w:color w:val="000000"/>
        </w:rPr>
        <w:t>will</w:t>
      </w:r>
      <w:r w:rsidRPr="0089666D">
        <w:rPr>
          <w:rFonts w:cstheme="minorHAnsi"/>
          <w:color w:val="000000"/>
        </w:rPr>
        <w:t xml:space="preserve"> be treated as a new application.</w:t>
      </w:r>
    </w:p>
    <w:p w14:paraId="1D0A5985" w14:textId="15CB1B3D" w:rsidR="00702CEF" w:rsidRDefault="00D54934" w:rsidP="00D07A92">
      <w:pPr>
        <w:pStyle w:val="ListParagraph"/>
        <w:numPr>
          <w:ilvl w:val="1"/>
          <w:numId w:val="16"/>
        </w:numPr>
        <w:tabs>
          <w:tab w:val="left" w:pos="540"/>
        </w:tabs>
        <w:autoSpaceDE w:val="0"/>
        <w:autoSpaceDN w:val="0"/>
        <w:adjustRightInd w:val="0"/>
        <w:spacing w:after="160" w:line="240" w:lineRule="auto"/>
        <w:ind w:left="1080" w:hanging="540"/>
        <w:contextualSpacing w:val="0"/>
        <w:jc w:val="both"/>
        <w:rPr>
          <w:rFonts w:cstheme="minorHAnsi"/>
          <w:color w:val="000000"/>
        </w:rPr>
      </w:pPr>
      <w:r w:rsidRPr="00D54934">
        <w:rPr>
          <w:rFonts w:cstheme="minorHAnsi"/>
          <w:color w:val="000000"/>
          <w:u w:val="single"/>
        </w:rPr>
        <w:t>Applicant Information</w:t>
      </w:r>
      <w:r>
        <w:rPr>
          <w:rFonts w:cstheme="minorHAnsi"/>
          <w:color w:val="000000"/>
        </w:rPr>
        <w:t xml:space="preserve">.  </w:t>
      </w:r>
      <w:r w:rsidR="00702CEF">
        <w:rPr>
          <w:rFonts w:cstheme="minorHAnsi"/>
          <w:color w:val="000000"/>
        </w:rPr>
        <w:t xml:space="preserve">(i) </w:t>
      </w:r>
      <w:r>
        <w:rPr>
          <w:rFonts w:cstheme="minorHAnsi"/>
          <w:color w:val="000000"/>
        </w:rPr>
        <w:t xml:space="preserve">The name, mailing address, phone number, and email address of the applicant, its principal representative, and all consultants and agents involved in preparing the </w:t>
      </w:r>
      <w:r w:rsidR="001E702B">
        <w:rPr>
          <w:rFonts w:cstheme="minorHAnsi"/>
          <w:color w:val="000000"/>
        </w:rPr>
        <w:t>application</w:t>
      </w:r>
      <w:r w:rsidR="00702CEF">
        <w:rPr>
          <w:rFonts w:cstheme="minorHAnsi"/>
          <w:color w:val="000000"/>
        </w:rPr>
        <w:t>; and (ii) the general organizational structure of the applicant and any parent companies, owners, principal stockholders, partners, and joint ventures.</w:t>
      </w:r>
    </w:p>
    <w:p w14:paraId="5F0B9FE1" w14:textId="671F5E4F" w:rsidR="00702CEF" w:rsidRDefault="00702CEF" w:rsidP="00D07A92">
      <w:pPr>
        <w:pStyle w:val="ListParagraph"/>
        <w:numPr>
          <w:ilvl w:val="1"/>
          <w:numId w:val="16"/>
        </w:numPr>
        <w:tabs>
          <w:tab w:val="left" w:pos="540"/>
        </w:tabs>
        <w:autoSpaceDE w:val="0"/>
        <w:autoSpaceDN w:val="0"/>
        <w:adjustRightInd w:val="0"/>
        <w:spacing w:after="160" w:line="240" w:lineRule="auto"/>
        <w:ind w:left="1080" w:hanging="540"/>
        <w:contextualSpacing w:val="0"/>
        <w:jc w:val="both"/>
        <w:rPr>
          <w:rFonts w:cstheme="minorHAnsi"/>
          <w:color w:val="000000"/>
        </w:rPr>
      </w:pPr>
      <w:r w:rsidRPr="00702CEF">
        <w:rPr>
          <w:rFonts w:cstheme="minorHAnsi"/>
          <w:color w:val="000000"/>
          <w:u w:val="single"/>
        </w:rPr>
        <w:t>Right, Title or Interest</w:t>
      </w:r>
      <w:r w:rsidRPr="00702CEF">
        <w:rPr>
          <w:rFonts w:cstheme="minorHAnsi"/>
          <w:color w:val="000000"/>
        </w:rPr>
        <w:t>.  (i) Evidence of the applicant’s right, title, or interest in the properties associated with the proposed community-scale metallic mineral mining operation, by deed, lease, purchase and sale agreement, option to purchase, or some other legal proof of interest. If such evidence i</w:t>
      </w:r>
      <w:r w:rsidR="001E702B">
        <w:rPr>
          <w:rFonts w:cstheme="minorHAnsi"/>
          <w:color w:val="000000"/>
        </w:rPr>
        <w:t>s other than outright ownership</w:t>
      </w:r>
      <w:r w:rsidRPr="00702CEF">
        <w:rPr>
          <w:rFonts w:cstheme="minorHAnsi"/>
          <w:color w:val="000000"/>
        </w:rPr>
        <w:t xml:space="preserve"> and title as evidenced by a deed duly recorded in the Washington County Registry of Deeds, the entire </w:t>
      </w:r>
      <w:proofErr w:type="spellStart"/>
      <w:r w:rsidRPr="00702CEF">
        <w:rPr>
          <w:rFonts w:cstheme="minorHAnsi"/>
          <w:color w:val="000000"/>
        </w:rPr>
        <w:t>unredacted</w:t>
      </w:r>
      <w:proofErr w:type="spellEnd"/>
      <w:r w:rsidRPr="00702CEF">
        <w:rPr>
          <w:rFonts w:cstheme="minorHAnsi"/>
          <w:color w:val="000000"/>
        </w:rPr>
        <w:t xml:space="preserve"> document or documentation—whether by lease, option, contract or </w:t>
      </w:r>
      <w:r w:rsidRPr="00702CEF">
        <w:rPr>
          <w:rFonts w:cstheme="minorHAnsi"/>
          <w:b/>
          <w:color w:val="000000"/>
        </w:rPr>
        <w:t xml:space="preserve"> </w:t>
      </w:r>
      <w:r w:rsidRPr="00702CEF">
        <w:rPr>
          <w:rFonts w:cstheme="minorHAnsi"/>
          <w:color w:val="000000"/>
        </w:rPr>
        <w:t xml:space="preserve">otherwise—establishing right, title, </w:t>
      </w:r>
      <w:r w:rsidRPr="00702CEF">
        <w:rPr>
          <w:rFonts w:cstheme="minorHAnsi"/>
          <w:color w:val="000000"/>
        </w:rPr>
        <w:lastRenderedPageBreak/>
        <w:t>or interest shall be submitted; (ii) a copy of the most recently recorded deed or deeds for the properties associated with the proposed operation; and (iii) a copy of all deed restrictions, easements, rights-of-way, or other encumbrances currently affecting the properties</w:t>
      </w:r>
      <w:r>
        <w:rPr>
          <w:rFonts w:cstheme="minorHAnsi"/>
          <w:color w:val="000000"/>
        </w:rPr>
        <w:t>.</w:t>
      </w:r>
    </w:p>
    <w:p w14:paraId="43EE64DE" w14:textId="1ABDAFDB" w:rsidR="00702CEF" w:rsidRDefault="00702CEF" w:rsidP="00D07A92">
      <w:pPr>
        <w:pStyle w:val="ListParagraph"/>
        <w:numPr>
          <w:ilvl w:val="1"/>
          <w:numId w:val="16"/>
        </w:numPr>
        <w:tabs>
          <w:tab w:val="left" w:pos="540"/>
        </w:tabs>
        <w:autoSpaceDE w:val="0"/>
        <w:autoSpaceDN w:val="0"/>
        <w:adjustRightInd w:val="0"/>
        <w:spacing w:after="160" w:line="240" w:lineRule="auto"/>
        <w:ind w:left="1080" w:hanging="540"/>
        <w:contextualSpacing w:val="0"/>
        <w:jc w:val="both"/>
        <w:rPr>
          <w:rFonts w:cstheme="minorHAnsi"/>
          <w:color w:val="000000"/>
        </w:rPr>
      </w:pPr>
      <w:r w:rsidRPr="00702CEF">
        <w:rPr>
          <w:rFonts w:cstheme="minorHAnsi"/>
          <w:color w:val="000000"/>
          <w:u w:val="single"/>
        </w:rPr>
        <w:t>Technical Capacity</w:t>
      </w:r>
      <w:r w:rsidRPr="00702CEF">
        <w:rPr>
          <w:rFonts w:cstheme="minorHAnsi"/>
          <w:color w:val="000000"/>
        </w:rPr>
        <w:t xml:space="preserve">.  Evidence of the applicant’s ability to undertake the </w:t>
      </w:r>
      <w:r w:rsidR="001E702B">
        <w:rPr>
          <w:rFonts w:cstheme="minorHAnsi"/>
          <w:color w:val="000000"/>
        </w:rPr>
        <w:t xml:space="preserve">proposed </w:t>
      </w:r>
      <w:r w:rsidRPr="00702CEF">
        <w:rPr>
          <w:rFonts w:cstheme="minorHAnsi"/>
          <w:color w:val="000000"/>
        </w:rPr>
        <w:t>operation in compliance with applicable laws, rules, and ordinances, including: (i) a statement of the applicant’s prior experience in exploration and mining activities; (ii) the names and qualifications of all key personnel involved with site preparation, extraction, bene</w:t>
      </w:r>
      <w:r w:rsidR="00FA184E">
        <w:rPr>
          <w:rFonts w:cstheme="minorHAnsi"/>
          <w:color w:val="000000"/>
        </w:rPr>
        <w:t>ficiation, reclamation, closure</w:t>
      </w:r>
      <w:r w:rsidRPr="00702CEF">
        <w:rPr>
          <w:rFonts w:cstheme="minorHAnsi"/>
          <w:color w:val="000000"/>
        </w:rPr>
        <w:t xml:space="preserve"> and post-closure </w:t>
      </w:r>
      <w:r w:rsidR="00FA184E">
        <w:rPr>
          <w:rFonts w:cstheme="minorHAnsi"/>
          <w:color w:val="000000"/>
        </w:rPr>
        <w:t>activities</w:t>
      </w:r>
      <w:r w:rsidRPr="00702CEF">
        <w:rPr>
          <w:rFonts w:cstheme="minorHAnsi"/>
          <w:color w:val="000000"/>
        </w:rPr>
        <w:t>; and (iii) a list of all mines controlled or operated, in whole or in part, by the applicant (including its parent companies, subsidiaries, predecessors, or related persons) in the U.S. and abroad.</w:t>
      </w:r>
    </w:p>
    <w:p w14:paraId="2B7FE266" w14:textId="6E99F8A0" w:rsidR="00702CEF" w:rsidRDefault="00702CEF" w:rsidP="00D07A92">
      <w:pPr>
        <w:pStyle w:val="ListParagraph"/>
        <w:numPr>
          <w:ilvl w:val="1"/>
          <w:numId w:val="16"/>
        </w:numPr>
        <w:tabs>
          <w:tab w:val="left" w:pos="540"/>
        </w:tabs>
        <w:autoSpaceDE w:val="0"/>
        <w:autoSpaceDN w:val="0"/>
        <w:adjustRightInd w:val="0"/>
        <w:spacing w:after="160" w:line="240" w:lineRule="auto"/>
        <w:ind w:left="1080" w:hanging="540"/>
        <w:contextualSpacing w:val="0"/>
        <w:jc w:val="both"/>
        <w:rPr>
          <w:rFonts w:cstheme="minorHAnsi"/>
          <w:color w:val="000000"/>
        </w:rPr>
      </w:pPr>
      <w:r w:rsidRPr="00702CEF">
        <w:rPr>
          <w:rFonts w:cstheme="minorHAnsi"/>
          <w:color w:val="000000"/>
          <w:u w:val="single"/>
        </w:rPr>
        <w:t>Financial Capacity; Insurance</w:t>
      </w:r>
      <w:r w:rsidRPr="00702CEF">
        <w:rPr>
          <w:rFonts w:cstheme="minorHAnsi"/>
          <w:color w:val="000000"/>
        </w:rPr>
        <w:t>.  (i) Evidence of sufficient financial capacity</w:t>
      </w:r>
      <w:r w:rsidR="001E702B">
        <w:rPr>
          <w:rFonts w:cstheme="minorHAnsi"/>
          <w:color w:val="000000"/>
        </w:rPr>
        <w:t xml:space="preserve"> to undertake the proposed operation (including </w:t>
      </w:r>
      <w:r w:rsidR="00FA184E" w:rsidRPr="00702CEF">
        <w:rPr>
          <w:rFonts w:cstheme="minorHAnsi"/>
          <w:color w:val="000000"/>
        </w:rPr>
        <w:t>site preparation, extraction, bene</w:t>
      </w:r>
      <w:r w:rsidR="00FA184E">
        <w:rPr>
          <w:rFonts w:cstheme="minorHAnsi"/>
          <w:color w:val="000000"/>
        </w:rPr>
        <w:t>ficiation, reclamation, closure</w:t>
      </w:r>
      <w:r w:rsidR="00FA184E" w:rsidRPr="00702CEF">
        <w:rPr>
          <w:rFonts w:cstheme="minorHAnsi"/>
          <w:color w:val="000000"/>
        </w:rPr>
        <w:t xml:space="preserve"> and post-closure </w:t>
      </w:r>
      <w:r w:rsidR="00FA184E">
        <w:rPr>
          <w:rFonts w:cstheme="minorHAnsi"/>
          <w:color w:val="000000"/>
        </w:rPr>
        <w:t>activities</w:t>
      </w:r>
      <w:r w:rsidR="001E702B">
        <w:rPr>
          <w:rFonts w:cstheme="minorHAnsi"/>
          <w:color w:val="000000"/>
        </w:rPr>
        <w:t>) in compliance with applicable laws, rules ad ordinances</w:t>
      </w:r>
      <w:r w:rsidRPr="00702CEF">
        <w:rPr>
          <w:rFonts w:cstheme="minorHAnsi"/>
          <w:color w:val="000000"/>
        </w:rPr>
        <w:t xml:space="preserve">; and (ii) evidence of comprehensive general liability insurance sufficient to provide personal injury and property damage protection in an amount adequate to compensate persons who may be damaged as a result of the </w:t>
      </w:r>
      <w:r w:rsidR="00FA184E">
        <w:rPr>
          <w:rFonts w:cstheme="minorHAnsi"/>
          <w:color w:val="000000"/>
        </w:rPr>
        <w:t xml:space="preserve">operation (including </w:t>
      </w:r>
      <w:r w:rsidR="00FA184E" w:rsidRPr="00702CEF">
        <w:rPr>
          <w:rFonts w:cstheme="minorHAnsi"/>
          <w:color w:val="000000"/>
        </w:rPr>
        <w:t>site preparation, extraction, bene</w:t>
      </w:r>
      <w:r w:rsidR="00FA184E">
        <w:rPr>
          <w:rFonts w:cstheme="minorHAnsi"/>
          <w:color w:val="000000"/>
        </w:rPr>
        <w:t>ficiation, reclamation, closure</w:t>
      </w:r>
      <w:r w:rsidR="00FA184E" w:rsidRPr="00702CEF">
        <w:rPr>
          <w:rFonts w:cstheme="minorHAnsi"/>
          <w:color w:val="000000"/>
        </w:rPr>
        <w:t xml:space="preserve"> and post-closure </w:t>
      </w:r>
      <w:r w:rsidR="00FA184E">
        <w:rPr>
          <w:rFonts w:cstheme="minorHAnsi"/>
          <w:color w:val="000000"/>
        </w:rPr>
        <w:t>activities)</w:t>
      </w:r>
      <w:r w:rsidRPr="00702CEF">
        <w:rPr>
          <w:rFonts w:cstheme="minorHAnsi"/>
          <w:color w:val="000000"/>
        </w:rPr>
        <w:t>.</w:t>
      </w:r>
    </w:p>
    <w:p w14:paraId="47F58FC5" w14:textId="688F0538" w:rsidR="00702CEF" w:rsidRDefault="00F07B8C" w:rsidP="00D07A92">
      <w:pPr>
        <w:pStyle w:val="ListParagraph"/>
        <w:numPr>
          <w:ilvl w:val="1"/>
          <w:numId w:val="16"/>
        </w:numPr>
        <w:tabs>
          <w:tab w:val="left" w:pos="540"/>
        </w:tabs>
        <w:autoSpaceDE w:val="0"/>
        <w:autoSpaceDN w:val="0"/>
        <w:adjustRightInd w:val="0"/>
        <w:spacing w:after="160" w:line="240" w:lineRule="auto"/>
        <w:ind w:left="1080" w:hanging="540"/>
        <w:contextualSpacing w:val="0"/>
        <w:jc w:val="both"/>
        <w:rPr>
          <w:rFonts w:cstheme="minorHAnsi"/>
          <w:color w:val="000000"/>
        </w:rPr>
      </w:pPr>
      <w:r w:rsidRPr="00702CEF">
        <w:rPr>
          <w:rFonts w:cstheme="minorHAnsi"/>
          <w:color w:val="000000"/>
          <w:u w:val="single"/>
        </w:rPr>
        <w:t>Existing Conditions Site Plan</w:t>
      </w:r>
      <w:r w:rsidRPr="00702CEF">
        <w:rPr>
          <w:rFonts w:cstheme="minorHAnsi"/>
          <w:color w:val="000000"/>
        </w:rPr>
        <w:t xml:space="preserve">.  A site plan showing existing conditions of the mining area and within 1,000 feet of the </w:t>
      </w:r>
      <w:r w:rsidR="001E702B">
        <w:rPr>
          <w:rFonts w:cstheme="minorHAnsi"/>
          <w:color w:val="000000"/>
        </w:rPr>
        <w:t>property boundary lines of the operation</w:t>
      </w:r>
      <w:r w:rsidRPr="00702CEF">
        <w:rPr>
          <w:rFonts w:cstheme="minorHAnsi"/>
          <w:color w:val="000000"/>
        </w:rPr>
        <w:t xml:space="preserve"> (including landowner information; property boundaries; existing public and private roads, easements and rights of way; </w:t>
      </w:r>
      <w:r w:rsidR="001E702B">
        <w:rPr>
          <w:rFonts w:cstheme="minorHAnsi"/>
          <w:color w:val="000000"/>
        </w:rPr>
        <w:t xml:space="preserve">existing </w:t>
      </w:r>
      <w:r w:rsidRPr="00702CEF">
        <w:rPr>
          <w:rFonts w:cstheme="minorHAnsi"/>
          <w:color w:val="000000"/>
        </w:rPr>
        <w:t>structures; impervious areas; topography; water bodies and streams; areas of steep slopes; vegetated areas; areas of vegetation clearing; and wetlands and other sensitive environmental features).</w:t>
      </w:r>
    </w:p>
    <w:p w14:paraId="6E756FD4" w14:textId="0CBEBD25" w:rsidR="00702CEF" w:rsidRPr="008E46E7" w:rsidRDefault="00702CEF" w:rsidP="00D07A92">
      <w:pPr>
        <w:pStyle w:val="ListParagraph"/>
        <w:numPr>
          <w:ilvl w:val="1"/>
          <w:numId w:val="16"/>
        </w:numPr>
        <w:tabs>
          <w:tab w:val="left" w:pos="540"/>
        </w:tabs>
        <w:autoSpaceDE w:val="0"/>
        <w:autoSpaceDN w:val="0"/>
        <w:adjustRightInd w:val="0"/>
        <w:spacing w:after="160" w:line="240" w:lineRule="auto"/>
        <w:ind w:left="1080" w:hanging="540"/>
        <w:contextualSpacing w:val="0"/>
        <w:jc w:val="both"/>
        <w:rPr>
          <w:rFonts w:cstheme="minorHAnsi"/>
          <w:color w:val="000000"/>
        </w:rPr>
      </w:pPr>
      <w:r w:rsidRPr="00702CEF">
        <w:rPr>
          <w:rFonts w:cstheme="minorHAnsi"/>
          <w:color w:val="000000"/>
          <w:u w:val="single"/>
        </w:rPr>
        <w:t>Detailed Project Description</w:t>
      </w:r>
      <w:r w:rsidRPr="00702CEF">
        <w:rPr>
          <w:rFonts w:cstheme="minorHAnsi"/>
          <w:color w:val="000000"/>
        </w:rPr>
        <w:t>.  A written project narrative, with detailed information to describe the existing conditions of the site and a full description of the proposed operation</w:t>
      </w:r>
      <w:r w:rsidR="001E702B">
        <w:rPr>
          <w:rFonts w:cstheme="minorHAnsi"/>
          <w:color w:val="000000"/>
        </w:rPr>
        <w:t xml:space="preserve"> (including </w:t>
      </w:r>
      <w:r w:rsidR="00FA184E" w:rsidRPr="00702CEF">
        <w:rPr>
          <w:rFonts w:cstheme="minorHAnsi"/>
          <w:color w:val="000000"/>
        </w:rPr>
        <w:t>site preparation, extraction, bene</w:t>
      </w:r>
      <w:r w:rsidR="00FA184E">
        <w:rPr>
          <w:rFonts w:cstheme="minorHAnsi"/>
          <w:color w:val="000000"/>
        </w:rPr>
        <w:t>ficiation, reclamation, closure</w:t>
      </w:r>
      <w:r w:rsidR="00FA184E" w:rsidRPr="00702CEF">
        <w:rPr>
          <w:rFonts w:cstheme="minorHAnsi"/>
          <w:color w:val="000000"/>
        </w:rPr>
        <w:t xml:space="preserve"> and post-closure </w:t>
      </w:r>
      <w:r w:rsidR="00FA184E">
        <w:rPr>
          <w:rFonts w:cstheme="minorHAnsi"/>
          <w:color w:val="000000"/>
        </w:rPr>
        <w:t>activities</w:t>
      </w:r>
      <w:r w:rsidR="001E702B">
        <w:rPr>
          <w:rFonts w:cstheme="minorHAnsi"/>
          <w:color w:val="000000"/>
        </w:rPr>
        <w:t>)</w:t>
      </w:r>
      <w:r w:rsidRPr="00702CEF">
        <w:rPr>
          <w:rFonts w:cstheme="minorHAnsi"/>
          <w:color w:val="000000"/>
        </w:rPr>
        <w:t xml:space="preserve">. The narrative must include detailed information of how the operation will be managed so as </w:t>
      </w:r>
      <w:r w:rsidRPr="008E46E7">
        <w:rPr>
          <w:rFonts w:cstheme="minorHAnsi"/>
          <w:color w:val="000000"/>
        </w:rPr>
        <w:t xml:space="preserve">to address each of the applicable review criteria in </w:t>
      </w:r>
      <w:r w:rsidR="00544D76">
        <w:rPr>
          <w:rFonts w:cstheme="minorHAnsi"/>
          <w:color w:val="000000"/>
        </w:rPr>
        <w:t>Section 2</w:t>
      </w:r>
      <w:r w:rsidRPr="008E46E7">
        <w:rPr>
          <w:rFonts w:cstheme="minorHAnsi"/>
          <w:color w:val="000000"/>
        </w:rPr>
        <w:t>, including h</w:t>
      </w:r>
      <w:r w:rsidR="00542EF3" w:rsidRPr="008E46E7">
        <w:rPr>
          <w:rFonts w:cstheme="minorHAnsi"/>
          <w:color w:val="000000"/>
        </w:rPr>
        <w:t>ow noise, road and traffic impacts</w:t>
      </w:r>
      <w:r w:rsidRPr="008E46E7">
        <w:rPr>
          <w:rFonts w:cstheme="minorHAnsi"/>
          <w:color w:val="000000"/>
        </w:rPr>
        <w:t>, and water quality impacts</w:t>
      </w:r>
      <w:r w:rsidR="00542EF3" w:rsidRPr="008E46E7">
        <w:rPr>
          <w:rFonts w:cstheme="minorHAnsi"/>
          <w:color w:val="000000"/>
        </w:rPr>
        <w:t xml:space="preserve"> arising from the operation will be </w:t>
      </w:r>
      <w:r w:rsidRPr="008E46E7">
        <w:rPr>
          <w:rFonts w:cstheme="minorHAnsi"/>
          <w:color w:val="000000"/>
        </w:rPr>
        <w:t>avoided or minimized</w:t>
      </w:r>
      <w:r w:rsidR="00542EF3" w:rsidRPr="008E46E7">
        <w:rPr>
          <w:rFonts w:cstheme="minorHAnsi"/>
          <w:color w:val="000000"/>
        </w:rPr>
        <w:t xml:space="preserve">.  </w:t>
      </w:r>
    </w:p>
    <w:p w14:paraId="5141D362" w14:textId="41A0E511" w:rsidR="005816F3" w:rsidRPr="008E46E7" w:rsidRDefault="00F07B8C" w:rsidP="00D07A92">
      <w:pPr>
        <w:pStyle w:val="ListParagraph"/>
        <w:numPr>
          <w:ilvl w:val="1"/>
          <w:numId w:val="16"/>
        </w:numPr>
        <w:tabs>
          <w:tab w:val="left" w:pos="540"/>
        </w:tabs>
        <w:autoSpaceDE w:val="0"/>
        <w:autoSpaceDN w:val="0"/>
        <w:adjustRightInd w:val="0"/>
        <w:spacing w:after="160" w:line="240" w:lineRule="auto"/>
        <w:ind w:left="1080" w:hanging="540"/>
        <w:contextualSpacing w:val="0"/>
        <w:jc w:val="both"/>
        <w:rPr>
          <w:rFonts w:cstheme="minorHAnsi"/>
          <w:color w:val="000000"/>
        </w:rPr>
      </w:pPr>
      <w:r w:rsidRPr="008E46E7">
        <w:rPr>
          <w:rFonts w:cstheme="minorHAnsi"/>
          <w:color w:val="000000"/>
          <w:u w:val="single"/>
        </w:rPr>
        <w:t xml:space="preserve">State and Federal Permit </w:t>
      </w:r>
      <w:commentRangeStart w:id="2"/>
      <w:r w:rsidRPr="008E46E7">
        <w:rPr>
          <w:rFonts w:cstheme="minorHAnsi"/>
          <w:color w:val="000000"/>
          <w:u w:val="single"/>
        </w:rPr>
        <w:t>Applications and Permits</w:t>
      </w:r>
      <w:commentRangeEnd w:id="2"/>
      <w:r w:rsidR="005816F3" w:rsidRPr="008E46E7">
        <w:rPr>
          <w:rStyle w:val="CommentReference"/>
        </w:rPr>
        <w:commentReference w:id="2"/>
      </w:r>
      <w:r w:rsidRPr="008E46E7">
        <w:rPr>
          <w:rFonts w:cstheme="minorHAnsi"/>
          <w:color w:val="000000"/>
        </w:rPr>
        <w:t xml:space="preserve">.  (i) Copies of applications submitted by the applicant to secure all required state and federal approvals for all or part of the operation, including as required by </w:t>
      </w:r>
      <w:r w:rsidR="00830976" w:rsidRPr="008E46E7">
        <w:rPr>
          <w:rFonts w:cstheme="minorHAnsi"/>
          <w:color w:val="000000"/>
        </w:rPr>
        <w:t>the</w:t>
      </w:r>
      <w:r w:rsidRPr="008E46E7">
        <w:rPr>
          <w:rFonts w:cstheme="minorHAnsi"/>
          <w:color w:val="000000"/>
        </w:rPr>
        <w:t xml:space="preserve"> </w:t>
      </w:r>
      <w:r w:rsidR="001F37BD" w:rsidRPr="008E46E7">
        <w:rPr>
          <w:rFonts w:cstheme="minorHAnsi"/>
          <w:color w:val="000000"/>
        </w:rPr>
        <w:t>Maine Metallic Mineral Mining Rules</w:t>
      </w:r>
      <w:r w:rsidRPr="008E46E7">
        <w:rPr>
          <w:rFonts w:cstheme="minorHAnsi"/>
          <w:color w:val="000000"/>
        </w:rPr>
        <w:t xml:space="preserve"> and the Natural Resources Protection Act; and (ii) copies of all permits, approvals, or denials for exploration or mining activities issued by any state or federal agency</w:t>
      </w:r>
      <w:r w:rsidR="00830976" w:rsidRPr="008E46E7">
        <w:rPr>
          <w:rFonts w:cstheme="minorHAnsi"/>
          <w:color w:val="000000"/>
        </w:rPr>
        <w:t xml:space="preserve"> for the </w:t>
      </w:r>
      <w:r w:rsidR="001E702B">
        <w:rPr>
          <w:rFonts w:cstheme="minorHAnsi"/>
          <w:color w:val="000000"/>
        </w:rPr>
        <w:t>o</w:t>
      </w:r>
      <w:r w:rsidR="00830976" w:rsidRPr="008E46E7">
        <w:rPr>
          <w:rFonts w:cstheme="minorHAnsi"/>
          <w:color w:val="000000"/>
        </w:rPr>
        <w:t xml:space="preserve">peration or any other metallic mineral mining and exploration activity </w:t>
      </w:r>
      <w:r w:rsidR="001E702B">
        <w:rPr>
          <w:rFonts w:cstheme="minorHAnsi"/>
          <w:color w:val="000000"/>
        </w:rPr>
        <w:t xml:space="preserve">conducted by the applicant </w:t>
      </w:r>
      <w:r w:rsidR="00830976" w:rsidRPr="008E46E7">
        <w:rPr>
          <w:rFonts w:cstheme="minorHAnsi"/>
          <w:color w:val="000000"/>
        </w:rPr>
        <w:t>within the State of Maine</w:t>
      </w:r>
      <w:r w:rsidRPr="008E46E7">
        <w:rPr>
          <w:rFonts w:cstheme="minorHAnsi"/>
          <w:color w:val="000000"/>
        </w:rPr>
        <w:t>.</w:t>
      </w:r>
    </w:p>
    <w:p w14:paraId="220FD328" w14:textId="26368CF5" w:rsidR="0089666D" w:rsidRPr="008E46E7" w:rsidRDefault="005816F3" w:rsidP="00D07A92">
      <w:pPr>
        <w:pStyle w:val="ListParagraph"/>
        <w:numPr>
          <w:ilvl w:val="1"/>
          <w:numId w:val="16"/>
        </w:numPr>
        <w:tabs>
          <w:tab w:val="left" w:pos="540"/>
        </w:tabs>
        <w:autoSpaceDE w:val="0"/>
        <w:autoSpaceDN w:val="0"/>
        <w:adjustRightInd w:val="0"/>
        <w:spacing w:after="160" w:line="240" w:lineRule="auto"/>
        <w:ind w:left="1080" w:hanging="540"/>
        <w:contextualSpacing w:val="0"/>
        <w:jc w:val="both"/>
        <w:rPr>
          <w:rFonts w:cstheme="minorHAnsi"/>
          <w:color w:val="000000"/>
        </w:rPr>
      </w:pPr>
      <w:r w:rsidRPr="008E46E7">
        <w:rPr>
          <w:rFonts w:cstheme="minorHAnsi"/>
          <w:color w:val="000000"/>
          <w:u w:val="single"/>
        </w:rPr>
        <w:t>Traffic Impact Study</w:t>
      </w:r>
      <w:r w:rsidRPr="008E46E7">
        <w:rPr>
          <w:rFonts w:cstheme="minorHAnsi"/>
          <w:color w:val="000000"/>
        </w:rPr>
        <w:t xml:space="preserve">.  A study prepared by a Maine licensed engineer </w:t>
      </w:r>
      <w:r w:rsidR="008E46E7" w:rsidRPr="008E46E7">
        <w:rPr>
          <w:rFonts w:cstheme="minorHAnsi"/>
          <w:color w:val="000000"/>
        </w:rPr>
        <w:t xml:space="preserve">with experience </w:t>
      </w:r>
      <w:r w:rsidR="001E702B">
        <w:rPr>
          <w:rFonts w:cstheme="minorHAnsi"/>
          <w:color w:val="000000"/>
        </w:rPr>
        <w:t xml:space="preserve">in </w:t>
      </w:r>
      <w:r w:rsidR="008E46E7" w:rsidRPr="008E46E7">
        <w:rPr>
          <w:rFonts w:cstheme="minorHAnsi"/>
          <w:color w:val="000000"/>
        </w:rPr>
        <w:t xml:space="preserve">conducting traffic impact analyses, which </w:t>
      </w:r>
      <w:r w:rsidR="008E46E7" w:rsidRPr="008E46E7">
        <w:rPr>
          <w:spacing w:val="-1"/>
        </w:rPr>
        <w:t>indicate</w:t>
      </w:r>
      <w:r w:rsidR="001E702B">
        <w:rPr>
          <w:spacing w:val="-1"/>
        </w:rPr>
        <w:t>s</w:t>
      </w:r>
      <w:r w:rsidR="008E46E7" w:rsidRPr="008E46E7">
        <w:rPr>
          <w:spacing w:val="1"/>
        </w:rPr>
        <w:t xml:space="preserve"> </w:t>
      </w:r>
      <w:r w:rsidR="008E46E7" w:rsidRPr="008E46E7">
        <w:t>the</w:t>
      </w:r>
      <w:r w:rsidR="008E46E7" w:rsidRPr="008E46E7">
        <w:rPr>
          <w:spacing w:val="1"/>
        </w:rPr>
        <w:t xml:space="preserve"> </w:t>
      </w:r>
      <w:r w:rsidR="008E46E7" w:rsidRPr="008E46E7">
        <w:rPr>
          <w:spacing w:val="-1"/>
        </w:rPr>
        <w:t>expected</w:t>
      </w:r>
      <w:r w:rsidR="008E46E7" w:rsidRPr="008E46E7">
        <w:rPr>
          <w:spacing w:val="2"/>
        </w:rPr>
        <w:t xml:space="preserve"> </w:t>
      </w:r>
      <w:r w:rsidR="008E46E7" w:rsidRPr="008E46E7">
        <w:rPr>
          <w:spacing w:val="-1"/>
        </w:rPr>
        <w:t>average</w:t>
      </w:r>
      <w:r w:rsidR="008E46E7" w:rsidRPr="008E46E7">
        <w:rPr>
          <w:spacing w:val="1"/>
        </w:rPr>
        <w:t xml:space="preserve"> </w:t>
      </w:r>
      <w:r w:rsidR="008E46E7" w:rsidRPr="008E46E7">
        <w:t>daily</w:t>
      </w:r>
      <w:r w:rsidR="008E46E7" w:rsidRPr="008E46E7">
        <w:rPr>
          <w:spacing w:val="2"/>
        </w:rPr>
        <w:t xml:space="preserve"> </w:t>
      </w:r>
      <w:r w:rsidR="008E46E7" w:rsidRPr="008E46E7">
        <w:rPr>
          <w:spacing w:val="-2"/>
        </w:rPr>
        <w:t>vehicular</w:t>
      </w:r>
      <w:r w:rsidR="008E46E7" w:rsidRPr="008E46E7">
        <w:rPr>
          <w:spacing w:val="8"/>
        </w:rPr>
        <w:t xml:space="preserve"> </w:t>
      </w:r>
      <w:r w:rsidR="008E46E7" w:rsidRPr="008E46E7">
        <w:rPr>
          <w:spacing w:val="-2"/>
        </w:rPr>
        <w:t>trips,</w:t>
      </w:r>
      <w:r w:rsidR="008E46E7" w:rsidRPr="008E46E7">
        <w:rPr>
          <w:spacing w:val="4"/>
        </w:rPr>
        <w:t xml:space="preserve"> </w:t>
      </w:r>
      <w:r w:rsidR="008E46E7" w:rsidRPr="008E46E7">
        <w:rPr>
          <w:spacing w:val="-1"/>
        </w:rPr>
        <w:t>peak-hour</w:t>
      </w:r>
      <w:r w:rsidR="008E46E7" w:rsidRPr="008E46E7">
        <w:rPr>
          <w:spacing w:val="3"/>
        </w:rPr>
        <w:t xml:space="preserve"> </w:t>
      </w:r>
      <w:r w:rsidR="008E46E7" w:rsidRPr="008E46E7">
        <w:rPr>
          <w:spacing w:val="-2"/>
        </w:rPr>
        <w:t>volumes,</w:t>
      </w:r>
      <w:r w:rsidR="008E46E7" w:rsidRPr="008E46E7">
        <w:rPr>
          <w:spacing w:val="4"/>
        </w:rPr>
        <w:t xml:space="preserve"> </w:t>
      </w:r>
      <w:r w:rsidR="008E46E7" w:rsidRPr="008E46E7">
        <w:rPr>
          <w:spacing w:val="-1"/>
        </w:rPr>
        <w:t>access</w:t>
      </w:r>
      <w:r w:rsidR="008E46E7" w:rsidRPr="008E46E7">
        <w:t xml:space="preserve"> </w:t>
      </w:r>
      <w:r w:rsidR="008E46E7" w:rsidRPr="008E46E7">
        <w:rPr>
          <w:spacing w:val="-1"/>
        </w:rPr>
        <w:t>conditions</w:t>
      </w:r>
      <w:r w:rsidR="008E46E7" w:rsidRPr="008E46E7">
        <w:rPr>
          <w:spacing w:val="4"/>
        </w:rPr>
        <w:t xml:space="preserve"> </w:t>
      </w:r>
      <w:r w:rsidR="008E46E7" w:rsidRPr="008E46E7">
        <w:rPr>
          <w:spacing w:val="-1"/>
        </w:rPr>
        <w:t xml:space="preserve">at </w:t>
      </w:r>
      <w:r w:rsidR="008E46E7" w:rsidRPr="008E46E7">
        <w:t>the</w:t>
      </w:r>
      <w:r w:rsidR="008E46E7" w:rsidRPr="008E46E7">
        <w:rPr>
          <w:spacing w:val="10"/>
        </w:rPr>
        <w:t xml:space="preserve"> </w:t>
      </w:r>
      <w:r w:rsidR="008E46E7" w:rsidRPr="008E46E7">
        <w:rPr>
          <w:spacing w:val="-1"/>
        </w:rPr>
        <w:t>site,</w:t>
      </w:r>
      <w:r w:rsidR="008E46E7" w:rsidRPr="008E46E7">
        <w:rPr>
          <w:spacing w:val="14"/>
        </w:rPr>
        <w:t xml:space="preserve"> </w:t>
      </w:r>
      <w:r w:rsidR="008E46E7" w:rsidRPr="008E46E7">
        <w:rPr>
          <w:spacing w:val="-1"/>
        </w:rPr>
        <w:t>distribution</w:t>
      </w:r>
      <w:r w:rsidR="008E46E7" w:rsidRPr="008E46E7">
        <w:rPr>
          <w:spacing w:val="7"/>
        </w:rPr>
        <w:t xml:space="preserve"> </w:t>
      </w:r>
      <w:r w:rsidR="008E46E7" w:rsidRPr="008E46E7">
        <w:rPr>
          <w:spacing w:val="4"/>
        </w:rPr>
        <w:t>of</w:t>
      </w:r>
      <w:r w:rsidR="008E46E7" w:rsidRPr="008E46E7">
        <w:rPr>
          <w:spacing w:val="3"/>
        </w:rPr>
        <w:t xml:space="preserve"> </w:t>
      </w:r>
      <w:r w:rsidR="008E46E7" w:rsidRPr="008E46E7">
        <w:rPr>
          <w:spacing w:val="-2"/>
        </w:rPr>
        <w:t>traffic,</w:t>
      </w:r>
      <w:r w:rsidR="008E46E7" w:rsidRPr="008E46E7">
        <w:rPr>
          <w:spacing w:val="14"/>
        </w:rPr>
        <w:t xml:space="preserve"> </w:t>
      </w:r>
      <w:r w:rsidR="008E46E7" w:rsidRPr="008E46E7">
        <w:rPr>
          <w:spacing w:val="-1"/>
        </w:rPr>
        <w:t>types</w:t>
      </w:r>
      <w:r w:rsidR="008E46E7" w:rsidRPr="008E46E7">
        <w:rPr>
          <w:spacing w:val="9"/>
        </w:rPr>
        <w:t xml:space="preserve"> </w:t>
      </w:r>
      <w:r w:rsidR="008E46E7" w:rsidRPr="008E46E7">
        <w:rPr>
          <w:spacing w:val="4"/>
        </w:rPr>
        <w:t>of</w:t>
      </w:r>
      <w:r w:rsidR="008E46E7" w:rsidRPr="008E46E7">
        <w:rPr>
          <w:spacing w:val="8"/>
        </w:rPr>
        <w:t xml:space="preserve"> </w:t>
      </w:r>
      <w:r w:rsidR="008E46E7" w:rsidRPr="008E46E7">
        <w:rPr>
          <w:spacing w:val="-1"/>
        </w:rPr>
        <w:t>vehicles</w:t>
      </w:r>
      <w:r w:rsidR="008E46E7" w:rsidRPr="008E46E7">
        <w:rPr>
          <w:spacing w:val="9"/>
        </w:rPr>
        <w:t xml:space="preserve"> </w:t>
      </w:r>
      <w:r w:rsidR="008E46E7" w:rsidRPr="008E46E7">
        <w:rPr>
          <w:spacing w:val="-1"/>
        </w:rPr>
        <w:t>expected,</w:t>
      </w:r>
      <w:r w:rsidR="008E46E7" w:rsidRPr="008E46E7">
        <w:rPr>
          <w:spacing w:val="14"/>
        </w:rPr>
        <w:t xml:space="preserve"> </w:t>
      </w:r>
      <w:r w:rsidR="008E46E7" w:rsidRPr="008E46E7">
        <w:rPr>
          <w:spacing w:val="-3"/>
        </w:rPr>
        <w:t>effect</w:t>
      </w:r>
      <w:r w:rsidR="008E46E7" w:rsidRPr="008E46E7">
        <w:rPr>
          <w:spacing w:val="17"/>
        </w:rPr>
        <w:t xml:space="preserve"> </w:t>
      </w:r>
      <w:r w:rsidR="008E46E7" w:rsidRPr="008E46E7">
        <w:t>upon</w:t>
      </w:r>
      <w:r w:rsidR="008E46E7" w:rsidRPr="008E46E7">
        <w:rPr>
          <w:spacing w:val="7"/>
        </w:rPr>
        <w:t xml:space="preserve"> </w:t>
      </w:r>
      <w:r w:rsidR="008E46E7" w:rsidRPr="008E46E7">
        <w:t>the</w:t>
      </w:r>
      <w:r w:rsidR="008E46E7" w:rsidRPr="008E46E7">
        <w:rPr>
          <w:spacing w:val="15"/>
        </w:rPr>
        <w:t xml:space="preserve"> </w:t>
      </w:r>
      <w:r w:rsidR="008E46E7" w:rsidRPr="008E46E7">
        <w:rPr>
          <w:spacing w:val="-1"/>
        </w:rPr>
        <w:t>level</w:t>
      </w:r>
      <w:r w:rsidR="008E46E7" w:rsidRPr="008E46E7">
        <w:rPr>
          <w:spacing w:val="7"/>
        </w:rPr>
        <w:t xml:space="preserve"> </w:t>
      </w:r>
      <w:r w:rsidR="008E46E7" w:rsidRPr="008E46E7">
        <w:rPr>
          <w:spacing w:val="4"/>
        </w:rPr>
        <w:t>of</w:t>
      </w:r>
      <w:r w:rsidR="008E46E7" w:rsidRPr="008E46E7">
        <w:rPr>
          <w:spacing w:val="3"/>
        </w:rPr>
        <w:t xml:space="preserve"> </w:t>
      </w:r>
      <w:r w:rsidR="008E46E7" w:rsidRPr="008E46E7">
        <w:rPr>
          <w:spacing w:val="-1"/>
        </w:rPr>
        <w:t>service</w:t>
      </w:r>
      <w:r w:rsidR="008E46E7" w:rsidRPr="008E46E7">
        <w:rPr>
          <w:spacing w:val="10"/>
        </w:rPr>
        <w:t xml:space="preserve"> </w:t>
      </w:r>
      <w:r w:rsidR="008E46E7" w:rsidRPr="008E46E7">
        <w:rPr>
          <w:spacing w:val="4"/>
        </w:rPr>
        <w:t>of</w:t>
      </w:r>
      <w:r w:rsidR="008E46E7" w:rsidRPr="008E46E7">
        <w:rPr>
          <w:spacing w:val="3"/>
        </w:rPr>
        <w:t xml:space="preserve"> </w:t>
      </w:r>
      <w:r w:rsidR="008E46E7" w:rsidRPr="008E46E7">
        <w:rPr>
          <w:spacing w:val="1"/>
        </w:rPr>
        <w:t xml:space="preserve">the </w:t>
      </w:r>
      <w:r w:rsidR="008E46E7" w:rsidRPr="008E46E7">
        <w:rPr>
          <w:spacing w:val="-1"/>
        </w:rPr>
        <w:t>street</w:t>
      </w:r>
      <w:r w:rsidR="008E46E7" w:rsidRPr="008E46E7">
        <w:rPr>
          <w:spacing w:val="12"/>
        </w:rPr>
        <w:t xml:space="preserve"> </w:t>
      </w:r>
      <w:r w:rsidR="008E46E7" w:rsidRPr="008E46E7">
        <w:rPr>
          <w:spacing w:val="-3"/>
        </w:rPr>
        <w:t>giving</w:t>
      </w:r>
      <w:r w:rsidR="008E46E7" w:rsidRPr="008E46E7">
        <w:rPr>
          <w:spacing w:val="7"/>
        </w:rPr>
        <w:t xml:space="preserve"> </w:t>
      </w:r>
      <w:r w:rsidR="008E46E7" w:rsidRPr="008E46E7">
        <w:rPr>
          <w:spacing w:val="-1"/>
        </w:rPr>
        <w:t>access</w:t>
      </w:r>
      <w:r w:rsidR="008E46E7" w:rsidRPr="008E46E7">
        <w:rPr>
          <w:spacing w:val="4"/>
        </w:rPr>
        <w:t xml:space="preserve"> </w:t>
      </w:r>
      <w:r w:rsidR="008E46E7" w:rsidRPr="008E46E7">
        <w:rPr>
          <w:spacing w:val="2"/>
        </w:rPr>
        <w:t xml:space="preserve">to </w:t>
      </w:r>
      <w:r w:rsidR="008E46E7" w:rsidRPr="008E46E7">
        <w:t>the</w:t>
      </w:r>
      <w:r w:rsidR="008E46E7" w:rsidRPr="008E46E7">
        <w:rPr>
          <w:spacing w:val="6"/>
        </w:rPr>
        <w:t xml:space="preserve"> </w:t>
      </w:r>
      <w:r w:rsidR="008E46E7" w:rsidRPr="008E46E7">
        <w:rPr>
          <w:spacing w:val="-1"/>
        </w:rPr>
        <w:t>site</w:t>
      </w:r>
      <w:r w:rsidR="008E46E7" w:rsidRPr="008E46E7">
        <w:rPr>
          <w:spacing w:val="6"/>
        </w:rPr>
        <w:t xml:space="preserve"> </w:t>
      </w:r>
      <w:r w:rsidR="008E46E7" w:rsidRPr="008E46E7">
        <w:rPr>
          <w:spacing w:val="-3"/>
        </w:rPr>
        <w:t>and</w:t>
      </w:r>
      <w:r w:rsidR="008E46E7" w:rsidRPr="008E46E7">
        <w:rPr>
          <w:spacing w:val="11"/>
        </w:rPr>
        <w:t xml:space="preserve"> </w:t>
      </w:r>
      <w:r w:rsidR="008E46E7" w:rsidRPr="008E46E7">
        <w:rPr>
          <w:spacing w:val="-1"/>
        </w:rPr>
        <w:t>neighboring</w:t>
      </w:r>
      <w:r w:rsidR="008E46E7" w:rsidRPr="008E46E7">
        <w:rPr>
          <w:spacing w:val="7"/>
        </w:rPr>
        <w:t xml:space="preserve"> </w:t>
      </w:r>
      <w:r w:rsidR="008E46E7" w:rsidRPr="008E46E7">
        <w:rPr>
          <w:spacing w:val="-1"/>
        </w:rPr>
        <w:t>streets</w:t>
      </w:r>
      <w:r w:rsidR="008E46E7" w:rsidRPr="008E46E7">
        <w:rPr>
          <w:spacing w:val="4"/>
        </w:rPr>
        <w:t xml:space="preserve"> </w:t>
      </w:r>
      <w:r w:rsidR="008E46E7" w:rsidRPr="008E46E7">
        <w:rPr>
          <w:spacing w:val="-1"/>
        </w:rPr>
        <w:t>which</w:t>
      </w:r>
      <w:r w:rsidR="008E46E7" w:rsidRPr="008E46E7">
        <w:rPr>
          <w:spacing w:val="7"/>
        </w:rPr>
        <w:t xml:space="preserve"> </w:t>
      </w:r>
      <w:r w:rsidR="008E46E7" w:rsidRPr="008E46E7">
        <w:rPr>
          <w:spacing w:val="-3"/>
        </w:rPr>
        <w:t>may</w:t>
      </w:r>
      <w:r w:rsidR="008E46E7" w:rsidRPr="008E46E7">
        <w:rPr>
          <w:spacing w:val="7"/>
        </w:rPr>
        <w:t xml:space="preserve"> </w:t>
      </w:r>
      <w:r w:rsidR="008E46E7" w:rsidRPr="008E46E7">
        <w:rPr>
          <w:spacing w:val="-3"/>
        </w:rPr>
        <w:t>be</w:t>
      </w:r>
      <w:r w:rsidR="008E46E7" w:rsidRPr="008E46E7">
        <w:rPr>
          <w:spacing w:val="6"/>
        </w:rPr>
        <w:t xml:space="preserve"> </w:t>
      </w:r>
      <w:r w:rsidR="008E46E7" w:rsidRPr="008E46E7">
        <w:rPr>
          <w:spacing w:val="-1"/>
        </w:rPr>
        <w:t>affected,</w:t>
      </w:r>
      <w:r w:rsidR="008E46E7" w:rsidRPr="008E46E7">
        <w:rPr>
          <w:spacing w:val="9"/>
        </w:rPr>
        <w:t xml:space="preserve"> </w:t>
      </w:r>
      <w:r w:rsidR="008E46E7" w:rsidRPr="008E46E7">
        <w:rPr>
          <w:spacing w:val="-1"/>
        </w:rPr>
        <w:t>recommended</w:t>
      </w:r>
      <w:r w:rsidR="008E46E7" w:rsidRPr="008E46E7">
        <w:rPr>
          <w:spacing w:val="57"/>
        </w:rPr>
        <w:t xml:space="preserve"> </w:t>
      </w:r>
      <w:r w:rsidR="008E46E7" w:rsidRPr="008E46E7">
        <w:rPr>
          <w:spacing w:val="-1"/>
        </w:rPr>
        <w:t>improvements</w:t>
      </w:r>
      <w:r w:rsidR="008E46E7" w:rsidRPr="008E46E7">
        <w:rPr>
          <w:spacing w:val="-5"/>
        </w:rPr>
        <w:t xml:space="preserve"> </w:t>
      </w:r>
      <w:r w:rsidR="008E46E7" w:rsidRPr="008E46E7">
        <w:t>to</w:t>
      </w:r>
      <w:r w:rsidR="008E46E7" w:rsidRPr="008E46E7">
        <w:rPr>
          <w:spacing w:val="7"/>
        </w:rPr>
        <w:t xml:space="preserve"> </w:t>
      </w:r>
      <w:r w:rsidR="008E46E7" w:rsidRPr="008E46E7">
        <w:rPr>
          <w:spacing w:val="-2"/>
        </w:rPr>
        <w:t>maintain</w:t>
      </w:r>
      <w:r w:rsidR="008E46E7" w:rsidRPr="008E46E7">
        <w:rPr>
          <w:spacing w:val="-3"/>
        </w:rPr>
        <w:t xml:space="preserve"> </w:t>
      </w:r>
      <w:r w:rsidR="008E46E7" w:rsidRPr="008E46E7">
        <w:t>the</w:t>
      </w:r>
      <w:r w:rsidR="008E46E7" w:rsidRPr="008E46E7">
        <w:rPr>
          <w:spacing w:val="1"/>
        </w:rPr>
        <w:t xml:space="preserve"> </w:t>
      </w:r>
      <w:r w:rsidR="008E46E7" w:rsidRPr="008E46E7">
        <w:rPr>
          <w:spacing w:val="-1"/>
        </w:rPr>
        <w:t>desired</w:t>
      </w:r>
      <w:r w:rsidR="008E46E7" w:rsidRPr="008E46E7">
        <w:rPr>
          <w:spacing w:val="7"/>
        </w:rPr>
        <w:t xml:space="preserve"> </w:t>
      </w:r>
      <w:r w:rsidR="008E46E7" w:rsidRPr="008E46E7">
        <w:rPr>
          <w:spacing w:val="-1"/>
        </w:rPr>
        <w:t>level</w:t>
      </w:r>
      <w:r w:rsidR="008E46E7" w:rsidRPr="008E46E7">
        <w:rPr>
          <w:spacing w:val="-7"/>
        </w:rPr>
        <w:t xml:space="preserve"> </w:t>
      </w:r>
      <w:r w:rsidR="008E46E7" w:rsidRPr="008E46E7">
        <w:rPr>
          <w:spacing w:val="4"/>
        </w:rPr>
        <w:t>of</w:t>
      </w:r>
      <w:r w:rsidR="008E46E7" w:rsidRPr="008E46E7">
        <w:rPr>
          <w:spacing w:val="-6"/>
        </w:rPr>
        <w:t xml:space="preserve"> </w:t>
      </w:r>
      <w:r w:rsidR="008E46E7" w:rsidRPr="008E46E7">
        <w:rPr>
          <w:spacing w:val="-1"/>
        </w:rPr>
        <w:t>service</w:t>
      </w:r>
      <w:r w:rsidR="008E46E7" w:rsidRPr="008E46E7">
        <w:rPr>
          <w:spacing w:val="1"/>
        </w:rPr>
        <w:t xml:space="preserve"> </w:t>
      </w:r>
      <w:r w:rsidR="008E46E7" w:rsidRPr="008E46E7">
        <w:rPr>
          <w:spacing w:val="2"/>
        </w:rPr>
        <w:t>on</w:t>
      </w:r>
      <w:r w:rsidR="008E46E7" w:rsidRPr="008E46E7">
        <w:rPr>
          <w:spacing w:val="-3"/>
        </w:rPr>
        <w:t xml:space="preserve"> </w:t>
      </w:r>
      <w:r w:rsidR="008E46E7" w:rsidRPr="008E46E7">
        <w:t>the</w:t>
      </w:r>
      <w:r w:rsidR="008E46E7" w:rsidRPr="008E46E7">
        <w:rPr>
          <w:spacing w:val="1"/>
        </w:rPr>
        <w:t xml:space="preserve"> </w:t>
      </w:r>
      <w:r w:rsidR="008E46E7" w:rsidRPr="008E46E7">
        <w:rPr>
          <w:spacing w:val="-2"/>
        </w:rPr>
        <w:t>affected</w:t>
      </w:r>
      <w:r w:rsidR="008E46E7" w:rsidRPr="008E46E7">
        <w:rPr>
          <w:spacing w:val="2"/>
        </w:rPr>
        <w:t xml:space="preserve"> </w:t>
      </w:r>
      <w:r w:rsidR="008E46E7" w:rsidRPr="008E46E7">
        <w:rPr>
          <w:spacing w:val="-1"/>
        </w:rPr>
        <w:t>streets, and the anticipated road degradation effects and road maintenance improvement costs attributable to vehicular traffic generated by the operation (including, specifically, the off-site transport of mineral waste).</w:t>
      </w:r>
      <w:r w:rsidR="001E702B">
        <w:rPr>
          <w:spacing w:val="-1"/>
        </w:rPr>
        <w:t xml:space="preserve"> </w:t>
      </w:r>
    </w:p>
    <w:p w14:paraId="42C15F8B" w14:textId="32EF7D06" w:rsidR="00D07A92" w:rsidRDefault="0089666D" w:rsidP="00D07A92">
      <w:pPr>
        <w:pStyle w:val="ListParagraph"/>
        <w:numPr>
          <w:ilvl w:val="1"/>
          <w:numId w:val="16"/>
        </w:numPr>
        <w:tabs>
          <w:tab w:val="left" w:pos="540"/>
        </w:tabs>
        <w:autoSpaceDE w:val="0"/>
        <w:autoSpaceDN w:val="0"/>
        <w:adjustRightInd w:val="0"/>
        <w:spacing w:after="160" w:line="240" w:lineRule="auto"/>
        <w:ind w:left="1080" w:hanging="540"/>
        <w:contextualSpacing w:val="0"/>
        <w:jc w:val="both"/>
        <w:rPr>
          <w:rFonts w:cstheme="minorHAnsi"/>
          <w:color w:val="000000"/>
        </w:rPr>
      </w:pPr>
      <w:r w:rsidRPr="008E46E7">
        <w:rPr>
          <w:rFonts w:cstheme="minorHAnsi"/>
          <w:color w:val="000000"/>
          <w:u w:val="single"/>
        </w:rPr>
        <w:lastRenderedPageBreak/>
        <w:t>Additional Information</w:t>
      </w:r>
      <w:r w:rsidRPr="008E46E7">
        <w:rPr>
          <w:rFonts w:cstheme="minorHAnsi"/>
          <w:color w:val="000000"/>
        </w:rPr>
        <w:t xml:space="preserve">.  </w:t>
      </w:r>
      <w:r w:rsidR="001E702B">
        <w:rPr>
          <w:rFonts w:cstheme="minorHAnsi"/>
        </w:rPr>
        <w:t>Any</w:t>
      </w:r>
      <w:r w:rsidRPr="008E46E7">
        <w:rPr>
          <w:rFonts w:cstheme="minorHAnsi"/>
        </w:rPr>
        <w:t xml:space="preserve"> additional information </w:t>
      </w:r>
      <w:r w:rsidR="001E702B">
        <w:rPr>
          <w:rFonts w:cstheme="minorHAnsi"/>
        </w:rPr>
        <w:t xml:space="preserve">requested by the Planning Board </w:t>
      </w:r>
      <w:r w:rsidRPr="008E46E7">
        <w:rPr>
          <w:rFonts w:cstheme="minorHAnsi"/>
        </w:rPr>
        <w:t xml:space="preserve">at any time </w:t>
      </w:r>
      <w:r w:rsidR="001E702B">
        <w:rPr>
          <w:rFonts w:cstheme="minorHAnsi"/>
        </w:rPr>
        <w:t>if the Board concludes that</w:t>
      </w:r>
      <w:r>
        <w:rPr>
          <w:rFonts w:cstheme="minorHAnsi"/>
        </w:rPr>
        <w:t xml:space="preserve"> such additional information is necessary</w:t>
      </w:r>
      <w:r w:rsidRPr="00CB60E6">
        <w:rPr>
          <w:rFonts w:cstheme="minorHAnsi"/>
        </w:rPr>
        <w:t xml:space="preserve"> to determine whether the</w:t>
      </w:r>
      <w:r>
        <w:rPr>
          <w:rFonts w:cstheme="minorHAnsi"/>
        </w:rPr>
        <w:t xml:space="preserve"> proposal complies with the</w:t>
      </w:r>
      <w:r w:rsidRPr="00CB60E6">
        <w:rPr>
          <w:rFonts w:cstheme="minorHAnsi"/>
        </w:rPr>
        <w:t xml:space="preserve"> requirements of this Ordinance.</w:t>
      </w:r>
    </w:p>
    <w:p w14:paraId="5B73B9CD" w14:textId="0839EE63" w:rsidR="0089666D" w:rsidRPr="00CB60E6" w:rsidRDefault="0089666D" w:rsidP="0089666D">
      <w:pPr>
        <w:pStyle w:val="ListParagraph"/>
        <w:numPr>
          <w:ilvl w:val="0"/>
          <w:numId w:val="16"/>
        </w:numPr>
        <w:tabs>
          <w:tab w:val="left" w:pos="540"/>
        </w:tabs>
        <w:autoSpaceDE w:val="0"/>
        <w:autoSpaceDN w:val="0"/>
        <w:adjustRightInd w:val="0"/>
        <w:spacing w:after="160" w:line="240" w:lineRule="auto"/>
        <w:ind w:left="540" w:hanging="540"/>
        <w:contextualSpacing w:val="0"/>
        <w:jc w:val="both"/>
        <w:rPr>
          <w:rFonts w:cstheme="minorHAnsi"/>
          <w:b/>
          <w:color w:val="000000"/>
        </w:rPr>
      </w:pPr>
      <w:r w:rsidRPr="003D1972">
        <w:rPr>
          <w:rFonts w:cstheme="minorHAnsi"/>
          <w:u w:val="single"/>
        </w:rPr>
        <w:t>Completeness Review</w:t>
      </w:r>
      <w:r w:rsidRPr="00CB60E6">
        <w:rPr>
          <w:rFonts w:cstheme="minorHAnsi"/>
        </w:rPr>
        <w:t xml:space="preserve">.   Within 30 days of the receipt of the application, the Planning Board </w:t>
      </w:r>
      <w:r w:rsidR="001E702B">
        <w:rPr>
          <w:rFonts w:cstheme="minorHAnsi"/>
        </w:rPr>
        <w:t>must</w:t>
      </w:r>
      <w:r w:rsidRPr="00CB60E6">
        <w:rPr>
          <w:rFonts w:cstheme="minorHAnsi"/>
        </w:rPr>
        <w:t xml:space="preserve"> determine whether the application is complete.  An application shall be considered complete upon submission of the required application and escrow fees and all information required by this Ordinance. The Board </w:t>
      </w:r>
      <w:r w:rsidR="001E702B">
        <w:rPr>
          <w:rFonts w:cstheme="minorHAnsi"/>
        </w:rPr>
        <w:t>must</w:t>
      </w:r>
      <w:r w:rsidRPr="00CB60E6">
        <w:rPr>
          <w:rFonts w:cstheme="minorHAnsi"/>
        </w:rPr>
        <w:t xml:space="preserve"> issue a written statement to the applicant upon its determination that an application is complete.  If the application is not complete, the Planning Board </w:t>
      </w:r>
      <w:r w:rsidR="001E702B">
        <w:rPr>
          <w:rFonts w:cstheme="minorHAnsi"/>
        </w:rPr>
        <w:t>must</w:t>
      </w:r>
      <w:r w:rsidRPr="00CB60E6">
        <w:rPr>
          <w:rFonts w:cstheme="minorHAnsi"/>
        </w:rPr>
        <w:t xml:space="preserve"> notify the applicant of the specific additional materials necessary to deem the application complete and shall set date by which the additional materials must be submitted.  If the additional materials are not submitted by that date, the application </w:t>
      </w:r>
      <w:r w:rsidR="001E702B">
        <w:rPr>
          <w:rFonts w:cstheme="minorHAnsi"/>
        </w:rPr>
        <w:t>will</w:t>
      </w:r>
      <w:r w:rsidRPr="00CB60E6">
        <w:rPr>
          <w:rFonts w:cstheme="minorHAnsi"/>
        </w:rPr>
        <w:t xml:space="preserve"> be returned to the applicant as incomplete.</w:t>
      </w:r>
    </w:p>
    <w:p w14:paraId="0AFC9F36" w14:textId="31A251B6" w:rsidR="0089666D" w:rsidRPr="0089666D" w:rsidRDefault="0089666D" w:rsidP="0089666D">
      <w:pPr>
        <w:pStyle w:val="ListParagraph"/>
        <w:numPr>
          <w:ilvl w:val="0"/>
          <w:numId w:val="16"/>
        </w:numPr>
        <w:autoSpaceDE w:val="0"/>
        <w:autoSpaceDN w:val="0"/>
        <w:adjustRightInd w:val="0"/>
        <w:spacing w:after="160" w:line="240" w:lineRule="auto"/>
        <w:ind w:left="540" w:hanging="540"/>
        <w:contextualSpacing w:val="0"/>
        <w:jc w:val="both"/>
        <w:rPr>
          <w:rFonts w:cstheme="minorHAnsi"/>
          <w:color w:val="000000"/>
        </w:rPr>
      </w:pPr>
      <w:r w:rsidRPr="003D1972">
        <w:rPr>
          <w:rFonts w:cstheme="minorHAnsi"/>
          <w:u w:val="single"/>
        </w:rPr>
        <w:t>Establishment of File</w:t>
      </w:r>
      <w:r w:rsidRPr="0089666D">
        <w:rPr>
          <w:rFonts w:cstheme="minorHAnsi"/>
          <w:b/>
        </w:rPr>
        <w:t>.</w:t>
      </w:r>
      <w:r w:rsidRPr="0089666D">
        <w:rPr>
          <w:rFonts w:cstheme="minorHAnsi"/>
        </w:rPr>
        <w:t xml:space="preserve">  Upon </w:t>
      </w:r>
      <w:r w:rsidR="001E702B">
        <w:rPr>
          <w:rFonts w:cstheme="minorHAnsi"/>
        </w:rPr>
        <w:t>determining that an</w:t>
      </w:r>
      <w:r w:rsidRPr="0089666D">
        <w:rPr>
          <w:rFonts w:cstheme="minorHAnsi"/>
        </w:rPr>
        <w:t xml:space="preserve"> </w:t>
      </w:r>
      <w:r>
        <w:rPr>
          <w:rFonts w:cstheme="minorHAnsi"/>
        </w:rPr>
        <w:t>application</w:t>
      </w:r>
      <w:r w:rsidR="001E702B">
        <w:rPr>
          <w:rFonts w:cstheme="minorHAnsi"/>
        </w:rPr>
        <w:t xml:space="preserve"> is complete</w:t>
      </w:r>
      <w:r w:rsidRPr="0089666D">
        <w:rPr>
          <w:rFonts w:cstheme="minorHAnsi"/>
        </w:rPr>
        <w:t xml:space="preserve">, the Planning Board </w:t>
      </w:r>
      <w:r w:rsidR="001E702B">
        <w:rPr>
          <w:rFonts w:cstheme="minorHAnsi"/>
        </w:rPr>
        <w:t>must</w:t>
      </w:r>
      <w:r w:rsidRPr="0089666D">
        <w:rPr>
          <w:rFonts w:cstheme="minorHAnsi"/>
        </w:rPr>
        <w:t xml:space="preserve"> establish a file for the </w:t>
      </w:r>
      <w:r w:rsidR="001E702B">
        <w:rPr>
          <w:rFonts w:cstheme="minorHAnsi"/>
        </w:rPr>
        <w:t>project review</w:t>
      </w:r>
      <w:r w:rsidRPr="0089666D">
        <w:rPr>
          <w:rFonts w:cstheme="minorHAnsi"/>
          <w:color w:val="000000"/>
        </w:rPr>
        <w:t xml:space="preserve">.  All correspondence and submissions regarding the proposed operation </w:t>
      </w:r>
      <w:r w:rsidR="001E702B">
        <w:rPr>
          <w:rFonts w:cstheme="minorHAnsi"/>
          <w:color w:val="000000"/>
        </w:rPr>
        <w:t>must</w:t>
      </w:r>
      <w:r w:rsidRPr="0089666D">
        <w:rPr>
          <w:rFonts w:cstheme="minorHAnsi"/>
          <w:color w:val="000000"/>
        </w:rPr>
        <w:t xml:space="preserve"> be maintained in the file</w:t>
      </w:r>
      <w:r>
        <w:rPr>
          <w:rFonts w:cstheme="minorHAnsi"/>
          <w:color w:val="000000"/>
        </w:rPr>
        <w:t xml:space="preserve"> and</w:t>
      </w:r>
      <w:r w:rsidR="001E702B">
        <w:rPr>
          <w:rFonts w:cstheme="minorHAnsi"/>
          <w:color w:val="000000"/>
        </w:rPr>
        <w:t xml:space="preserve"> must be</w:t>
      </w:r>
      <w:r>
        <w:rPr>
          <w:rFonts w:cstheme="minorHAnsi"/>
          <w:color w:val="000000"/>
        </w:rPr>
        <w:t xml:space="preserve"> made available for review by the public</w:t>
      </w:r>
      <w:r w:rsidRPr="0089666D">
        <w:rPr>
          <w:rFonts w:cstheme="minorHAnsi"/>
          <w:color w:val="000000"/>
        </w:rPr>
        <w:t>.</w:t>
      </w:r>
    </w:p>
    <w:p w14:paraId="1E697925" w14:textId="77777777" w:rsidR="0089666D" w:rsidRDefault="007E6FCE" w:rsidP="00830976">
      <w:pPr>
        <w:pStyle w:val="ListParagraph"/>
        <w:numPr>
          <w:ilvl w:val="0"/>
          <w:numId w:val="16"/>
        </w:numPr>
        <w:autoSpaceDE w:val="0"/>
        <w:autoSpaceDN w:val="0"/>
        <w:adjustRightInd w:val="0"/>
        <w:spacing w:after="160" w:line="240" w:lineRule="auto"/>
        <w:ind w:left="540" w:hanging="540"/>
        <w:contextualSpacing w:val="0"/>
        <w:jc w:val="both"/>
        <w:rPr>
          <w:rFonts w:cstheme="minorHAnsi"/>
          <w:color w:val="000000"/>
        </w:rPr>
      </w:pPr>
      <w:r w:rsidRPr="003D1972">
        <w:rPr>
          <w:rFonts w:cstheme="minorHAnsi"/>
          <w:color w:val="000000"/>
          <w:u w:val="single"/>
        </w:rPr>
        <w:t>Preliminary</w:t>
      </w:r>
      <w:r w:rsidR="005B1307" w:rsidRPr="003D1972">
        <w:rPr>
          <w:rFonts w:cstheme="minorHAnsi"/>
          <w:color w:val="000000"/>
          <w:u w:val="single"/>
        </w:rPr>
        <w:t xml:space="preserve"> Meeting</w:t>
      </w:r>
      <w:r w:rsidR="0089666D" w:rsidRPr="003D1972">
        <w:rPr>
          <w:rFonts w:cstheme="minorHAnsi"/>
          <w:color w:val="000000"/>
          <w:u w:val="single"/>
        </w:rPr>
        <w:t>; Site Inspection</w:t>
      </w:r>
      <w:r w:rsidR="005B1307" w:rsidRPr="00D07A92">
        <w:rPr>
          <w:rFonts w:cstheme="minorHAnsi"/>
          <w:color w:val="000000"/>
        </w:rPr>
        <w:t xml:space="preserve">.  </w:t>
      </w:r>
    </w:p>
    <w:p w14:paraId="34BA1F23" w14:textId="33870E4D" w:rsidR="0089666D" w:rsidRDefault="0089666D" w:rsidP="0089666D">
      <w:pPr>
        <w:pStyle w:val="ListParagraph"/>
        <w:numPr>
          <w:ilvl w:val="1"/>
          <w:numId w:val="16"/>
        </w:numPr>
        <w:autoSpaceDE w:val="0"/>
        <w:autoSpaceDN w:val="0"/>
        <w:adjustRightInd w:val="0"/>
        <w:spacing w:after="160" w:line="240" w:lineRule="auto"/>
        <w:ind w:left="1080" w:hanging="540"/>
        <w:contextualSpacing w:val="0"/>
        <w:jc w:val="both"/>
        <w:rPr>
          <w:rFonts w:cstheme="minorHAnsi"/>
          <w:color w:val="000000"/>
        </w:rPr>
      </w:pPr>
      <w:r>
        <w:rPr>
          <w:rFonts w:cstheme="minorHAnsi"/>
          <w:color w:val="000000"/>
          <w:u w:val="single"/>
        </w:rPr>
        <w:t>Preliminary Meeting</w:t>
      </w:r>
      <w:r w:rsidRPr="0089666D">
        <w:rPr>
          <w:rFonts w:cstheme="minorHAnsi"/>
          <w:color w:val="000000"/>
        </w:rPr>
        <w:t xml:space="preserve">.  </w:t>
      </w:r>
      <w:r w:rsidR="00D07A92">
        <w:rPr>
          <w:rFonts w:cstheme="minorHAnsi"/>
          <w:color w:val="000000"/>
        </w:rPr>
        <w:t>A</w:t>
      </w:r>
      <w:r w:rsidR="001E702B">
        <w:rPr>
          <w:rFonts w:cstheme="minorHAnsi"/>
          <w:color w:val="000000"/>
        </w:rPr>
        <w:t>fter the application is deemed complete pursuant to subsection D, at</w:t>
      </w:r>
      <w:r w:rsidR="00D07A92">
        <w:rPr>
          <w:rFonts w:cstheme="minorHAnsi"/>
          <w:color w:val="000000"/>
        </w:rPr>
        <w:t xml:space="preserve"> the request of the Planning Board</w:t>
      </w:r>
      <w:r>
        <w:rPr>
          <w:rFonts w:cstheme="minorHAnsi"/>
          <w:color w:val="000000"/>
        </w:rPr>
        <w:t xml:space="preserve"> or upon the petition of five or more registered voters of the Town</w:t>
      </w:r>
      <w:r w:rsidR="00D07A92">
        <w:rPr>
          <w:rFonts w:cstheme="minorHAnsi"/>
          <w:color w:val="000000"/>
        </w:rPr>
        <w:t>, the</w:t>
      </w:r>
      <w:r w:rsidR="005B1307" w:rsidRPr="00D07A92">
        <w:rPr>
          <w:rFonts w:cstheme="minorHAnsi"/>
          <w:color w:val="000000"/>
        </w:rPr>
        <w:t xml:space="preserve"> applicant </w:t>
      </w:r>
      <w:r w:rsidR="001E702B">
        <w:rPr>
          <w:rFonts w:cstheme="minorHAnsi"/>
          <w:color w:val="000000"/>
        </w:rPr>
        <w:t>must</w:t>
      </w:r>
      <w:r w:rsidR="005B1307" w:rsidRPr="00D07A92">
        <w:rPr>
          <w:rFonts w:cstheme="minorHAnsi"/>
          <w:color w:val="000000"/>
        </w:rPr>
        <w:t xml:space="preserve"> </w:t>
      </w:r>
      <w:r w:rsidR="00D07A92">
        <w:rPr>
          <w:rFonts w:cstheme="minorHAnsi"/>
          <w:color w:val="000000"/>
        </w:rPr>
        <w:t>make</w:t>
      </w:r>
      <w:r w:rsidR="005B1307" w:rsidRPr="00D07A92">
        <w:rPr>
          <w:rFonts w:cstheme="minorHAnsi"/>
          <w:color w:val="000000"/>
        </w:rPr>
        <w:t xml:space="preserve"> a verbal presentation regarding the site and the proposed </w:t>
      </w:r>
      <w:r w:rsidR="007E6FCE" w:rsidRPr="00D07A92">
        <w:rPr>
          <w:rFonts w:cstheme="minorHAnsi"/>
          <w:color w:val="000000"/>
        </w:rPr>
        <w:t>operation</w:t>
      </w:r>
      <w:r w:rsidR="00830976">
        <w:rPr>
          <w:rFonts w:cstheme="minorHAnsi"/>
          <w:color w:val="000000"/>
        </w:rPr>
        <w:t xml:space="preserve"> at a regularly scheduled meeting of the Planning Board</w:t>
      </w:r>
      <w:r w:rsidR="005B1307" w:rsidRPr="00D07A92">
        <w:rPr>
          <w:rFonts w:cstheme="minorHAnsi"/>
          <w:color w:val="000000"/>
        </w:rPr>
        <w:t>.</w:t>
      </w:r>
      <w:r w:rsidR="005B1307" w:rsidRPr="00D07A92">
        <w:rPr>
          <w:rFonts w:cstheme="minorHAnsi"/>
        </w:rPr>
        <w:t xml:space="preserve">  </w:t>
      </w:r>
      <w:r w:rsidR="005B1307" w:rsidRPr="00D07A92">
        <w:rPr>
          <w:rFonts w:cstheme="minorHAnsi"/>
          <w:color w:val="000000"/>
        </w:rPr>
        <w:t xml:space="preserve">Following the applicant's presentation, the Planning Board may ask questions, point out potential problems or issues for future discussion, and make suggestions to be incorporated by the applicant into the application. </w:t>
      </w:r>
      <w:r w:rsidR="00830976">
        <w:rPr>
          <w:rFonts w:cstheme="minorHAnsi"/>
          <w:color w:val="000000"/>
        </w:rPr>
        <w:t xml:space="preserve">Members of the public </w:t>
      </w:r>
      <w:r w:rsidR="001E702B">
        <w:rPr>
          <w:rFonts w:cstheme="minorHAnsi"/>
          <w:color w:val="000000"/>
        </w:rPr>
        <w:t>must</w:t>
      </w:r>
      <w:r w:rsidR="00830976">
        <w:rPr>
          <w:rFonts w:cstheme="minorHAnsi"/>
          <w:color w:val="000000"/>
        </w:rPr>
        <w:t xml:space="preserve"> also be permitted to ask questions or make comments regarding the application.  </w:t>
      </w:r>
      <w:r w:rsidR="005B1307" w:rsidRPr="00D07A92">
        <w:rPr>
          <w:rFonts w:cstheme="minorHAnsi"/>
          <w:color w:val="000000"/>
        </w:rPr>
        <w:t xml:space="preserve">Substantive, lengthy discussions about compliance with review </w:t>
      </w:r>
      <w:r w:rsidR="00B81437">
        <w:rPr>
          <w:rFonts w:cstheme="minorHAnsi"/>
          <w:color w:val="000000"/>
        </w:rPr>
        <w:t>criteria</w:t>
      </w:r>
      <w:r w:rsidR="005B1307" w:rsidRPr="00D07A92">
        <w:rPr>
          <w:rFonts w:cstheme="minorHAnsi"/>
          <w:color w:val="000000"/>
        </w:rPr>
        <w:t xml:space="preserve"> shall be postponed until the Planning Board’s</w:t>
      </w:r>
      <w:r w:rsidR="00830976">
        <w:rPr>
          <w:rFonts w:cstheme="minorHAnsi"/>
          <w:color w:val="000000"/>
        </w:rPr>
        <w:t xml:space="preserve"> formal </w:t>
      </w:r>
      <w:r w:rsidR="005B1307" w:rsidRPr="00D07A92">
        <w:rPr>
          <w:rFonts w:cstheme="minorHAnsi"/>
          <w:color w:val="000000"/>
        </w:rPr>
        <w:t xml:space="preserve">review of the application.  </w:t>
      </w:r>
    </w:p>
    <w:p w14:paraId="79B56039" w14:textId="22ED5BF2" w:rsidR="0089666D" w:rsidRDefault="00830976" w:rsidP="0089666D">
      <w:pPr>
        <w:pStyle w:val="ListParagraph"/>
        <w:numPr>
          <w:ilvl w:val="1"/>
          <w:numId w:val="16"/>
        </w:numPr>
        <w:autoSpaceDE w:val="0"/>
        <w:autoSpaceDN w:val="0"/>
        <w:adjustRightInd w:val="0"/>
        <w:spacing w:after="160" w:line="240" w:lineRule="auto"/>
        <w:ind w:left="1080" w:hanging="540"/>
        <w:contextualSpacing w:val="0"/>
        <w:jc w:val="both"/>
        <w:rPr>
          <w:rFonts w:cstheme="minorHAnsi"/>
          <w:color w:val="000000"/>
        </w:rPr>
      </w:pPr>
      <w:r w:rsidRPr="0089666D">
        <w:rPr>
          <w:rFonts w:cstheme="minorHAnsi"/>
          <w:color w:val="000000"/>
          <w:u w:val="single"/>
        </w:rPr>
        <w:t xml:space="preserve">Site </w:t>
      </w:r>
      <w:r w:rsidR="00690F70" w:rsidRPr="0089666D">
        <w:rPr>
          <w:rFonts w:cstheme="minorHAnsi"/>
          <w:color w:val="000000"/>
          <w:u w:val="single"/>
        </w:rPr>
        <w:t>Inspection</w:t>
      </w:r>
      <w:r w:rsidR="000F162D" w:rsidRPr="0089666D">
        <w:rPr>
          <w:rFonts w:cstheme="minorHAnsi"/>
          <w:color w:val="000000"/>
        </w:rPr>
        <w:t>.</w:t>
      </w:r>
      <w:r w:rsidR="00690F70" w:rsidRPr="0089666D">
        <w:rPr>
          <w:rFonts w:cstheme="minorHAnsi"/>
          <w:color w:val="000000"/>
        </w:rPr>
        <w:t xml:space="preserve">  Within </w:t>
      </w:r>
      <w:r w:rsidRPr="0089666D">
        <w:rPr>
          <w:rFonts w:cstheme="minorHAnsi"/>
          <w:color w:val="000000"/>
        </w:rPr>
        <w:t>60 days of filing a complete a</w:t>
      </w:r>
      <w:r w:rsidR="0089666D" w:rsidRPr="0089666D">
        <w:rPr>
          <w:rFonts w:cstheme="minorHAnsi"/>
          <w:color w:val="000000"/>
        </w:rPr>
        <w:t>p</w:t>
      </w:r>
      <w:r w:rsidRPr="0089666D">
        <w:rPr>
          <w:rFonts w:cstheme="minorHAnsi"/>
          <w:color w:val="000000"/>
        </w:rPr>
        <w:t>plication</w:t>
      </w:r>
      <w:r w:rsidR="00690F70" w:rsidRPr="0089666D">
        <w:rPr>
          <w:rFonts w:cstheme="minorHAnsi"/>
          <w:color w:val="000000"/>
        </w:rPr>
        <w:t xml:space="preserve">, the Planning Board </w:t>
      </w:r>
      <w:r w:rsidR="00FB70B3">
        <w:rPr>
          <w:rFonts w:cstheme="minorHAnsi"/>
          <w:color w:val="000000"/>
        </w:rPr>
        <w:t>must</w:t>
      </w:r>
      <w:r w:rsidR="00690F70" w:rsidRPr="0089666D">
        <w:rPr>
          <w:rFonts w:cstheme="minorHAnsi"/>
          <w:color w:val="000000"/>
        </w:rPr>
        <w:t xml:space="preserve"> hold an on-site inspection of the property.</w:t>
      </w:r>
      <w:r w:rsidR="00690F70" w:rsidRPr="0089666D">
        <w:rPr>
          <w:rFonts w:cstheme="minorHAnsi"/>
        </w:rPr>
        <w:t xml:space="preserve"> </w:t>
      </w:r>
      <w:r w:rsidR="007E6FCE" w:rsidRPr="0089666D">
        <w:rPr>
          <w:rFonts w:cstheme="minorHAnsi"/>
        </w:rPr>
        <w:t xml:space="preserve"> </w:t>
      </w:r>
      <w:r w:rsidR="00AD21F4" w:rsidRPr="0089666D">
        <w:rPr>
          <w:rFonts w:cstheme="minorHAnsi"/>
          <w:color w:val="000000"/>
        </w:rPr>
        <w:t>Notice of o</w:t>
      </w:r>
      <w:r w:rsidR="00690F70" w:rsidRPr="0089666D">
        <w:rPr>
          <w:rFonts w:cstheme="minorHAnsi"/>
          <w:color w:val="000000"/>
        </w:rPr>
        <w:t xml:space="preserve">n-site inspections </w:t>
      </w:r>
      <w:r w:rsidR="00FB70B3">
        <w:rPr>
          <w:rFonts w:cstheme="minorHAnsi"/>
          <w:color w:val="000000"/>
        </w:rPr>
        <w:t>must</w:t>
      </w:r>
      <w:r w:rsidR="00FB70B3" w:rsidRPr="0089666D">
        <w:rPr>
          <w:rFonts w:cstheme="minorHAnsi"/>
          <w:color w:val="000000"/>
        </w:rPr>
        <w:t xml:space="preserve"> </w:t>
      </w:r>
      <w:r w:rsidR="00690F70" w:rsidRPr="0089666D">
        <w:rPr>
          <w:rFonts w:cstheme="minorHAnsi"/>
          <w:color w:val="000000"/>
        </w:rPr>
        <w:t xml:space="preserve">be </w:t>
      </w:r>
      <w:r w:rsidR="00AD21F4" w:rsidRPr="0089666D">
        <w:rPr>
          <w:rFonts w:cstheme="minorHAnsi"/>
          <w:color w:val="000000"/>
        </w:rPr>
        <w:t xml:space="preserve">given in ample time to allow public attendance and </w:t>
      </w:r>
      <w:r w:rsidR="00FB70B3">
        <w:rPr>
          <w:rFonts w:cstheme="minorHAnsi"/>
          <w:color w:val="000000"/>
        </w:rPr>
        <w:t>must</w:t>
      </w:r>
      <w:r w:rsidR="00FB70B3" w:rsidRPr="0089666D">
        <w:rPr>
          <w:rFonts w:cstheme="minorHAnsi"/>
          <w:color w:val="000000"/>
        </w:rPr>
        <w:t xml:space="preserve"> </w:t>
      </w:r>
      <w:r w:rsidR="00AD21F4" w:rsidRPr="0089666D">
        <w:rPr>
          <w:rFonts w:cstheme="minorHAnsi"/>
          <w:color w:val="000000"/>
        </w:rPr>
        <w:t xml:space="preserve">be disseminated </w:t>
      </w:r>
      <w:r w:rsidR="00745A73" w:rsidRPr="0089666D">
        <w:rPr>
          <w:rFonts w:cstheme="minorHAnsi"/>
          <w:color w:val="000000"/>
        </w:rPr>
        <w:t xml:space="preserve">in the same manner as </w:t>
      </w:r>
      <w:r w:rsidR="004154F2" w:rsidRPr="0089666D">
        <w:rPr>
          <w:rFonts w:cstheme="minorHAnsi"/>
          <w:color w:val="000000"/>
        </w:rPr>
        <w:t>the Planning Board</w:t>
      </w:r>
      <w:r w:rsidR="00745A73" w:rsidRPr="0089666D">
        <w:rPr>
          <w:rFonts w:cstheme="minorHAnsi"/>
          <w:color w:val="000000"/>
        </w:rPr>
        <w:t xml:space="preserve"> distributes its usual Planning Board agendas</w:t>
      </w:r>
      <w:r w:rsidR="00690F70" w:rsidRPr="0089666D">
        <w:rPr>
          <w:rFonts w:cstheme="minorHAnsi"/>
          <w:color w:val="000000"/>
        </w:rPr>
        <w:t xml:space="preserve">, and the public </w:t>
      </w:r>
      <w:r w:rsidR="00FB70B3">
        <w:rPr>
          <w:rFonts w:cstheme="minorHAnsi"/>
          <w:color w:val="000000"/>
        </w:rPr>
        <w:t>must</w:t>
      </w:r>
      <w:r w:rsidR="00FB70B3" w:rsidRPr="0089666D">
        <w:rPr>
          <w:rFonts w:cstheme="minorHAnsi"/>
          <w:color w:val="000000"/>
        </w:rPr>
        <w:t xml:space="preserve"> </w:t>
      </w:r>
      <w:r w:rsidR="00690F70" w:rsidRPr="0089666D">
        <w:rPr>
          <w:rFonts w:cstheme="minorHAnsi"/>
          <w:color w:val="000000"/>
        </w:rPr>
        <w:t xml:space="preserve">be allowed to accompany the Board. </w:t>
      </w:r>
      <w:r w:rsidR="007E6FCE" w:rsidRPr="0089666D">
        <w:rPr>
          <w:rFonts w:cstheme="minorHAnsi"/>
          <w:color w:val="000000"/>
        </w:rPr>
        <w:t xml:space="preserve"> </w:t>
      </w:r>
      <w:r w:rsidR="00690F70" w:rsidRPr="0089666D">
        <w:rPr>
          <w:rFonts w:cstheme="minorHAnsi"/>
          <w:color w:val="000000"/>
        </w:rPr>
        <w:t xml:space="preserve">Minutes </w:t>
      </w:r>
      <w:r w:rsidR="00FB70B3">
        <w:rPr>
          <w:rFonts w:cstheme="minorHAnsi"/>
          <w:color w:val="000000"/>
        </w:rPr>
        <w:t>must</w:t>
      </w:r>
      <w:r w:rsidR="00FB70B3" w:rsidRPr="0089666D">
        <w:rPr>
          <w:rFonts w:cstheme="minorHAnsi"/>
          <w:color w:val="000000"/>
        </w:rPr>
        <w:t xml:space="preserve"> </w:t>
      </w:r>
      <w:r w:rsidR="00690F70" w:rsidRPr="0089666D">
        <w:rPr>
          <w:rFonts w:cstheme="minorHAnsi"/>
          <w:color w:val="000000"/>
        </w:rPr>
        <w:t>be taken in the same manner as for regular meetings.</w:t>
      </w:r>
      <w:r w:rsidR="00BF624A" w:rsidRPr="0089666D">
        <w:rPr>
          <w:rFonts w:cstheme="minorHAnsi"/>
          <w:color w:val="000000"/>
        </w:rPr>
        <w:t xml:space="preserve">  </w:t>
      </w:r>
      <w:r w:rsidR="00AD21F4" w:rsidRPr="0089666D">
        <w:rPr>
          <w:rFonts w:cstheme="minorHAnsi"/>
          <w:color w:val="000000"/>
        </w:rPr>
        <w:t xml:space="preserve">Any </w:t>
      </w:r>
      <w:r w:rsidR="00BF624A" w:rsidRPr="0089666D">
        <w:rPr>
          <w:rFonts w:cstheme="minorHAnsi"/>
          <w:color w:val="000000"/>
        </w:rPr>
        <w:t xml:space="preserve">costs incurred by the Town in providing the notice </w:t>
      </w:r>
      <w:r w:rsidR="00FB70B3">
        <w:rPr>
          <w:rFonts w:cstheme="minorHAnsi"/>
          <w:color w:val="000000"/>
        </w:rPr>
        <w:t>must</w:t>
      </w:r>
      <w:r w:rsidR="00FB70B3" w:rsidRPr="0089666D">
        <w:rPr>
          <w:rFonts w:cstheme="minorHAnsi"/>
          <w:color w:val="000000"/>
        </w:rPr>
        <w:t xml:space="preserve"> </w:t>
      </w:r>
      <w:r w:rsidR="00BF624A" w:rsidRPr="0089666D">
        <w:rPr>
          <w:rFonts w:cstheme="minorHAnsi"/>
          <w:color w:val="000000"/>
        </w:rPr>
        <w:t xml:space="preserve">be borne by the applicant out of the application fee.  </w:t>
      </w:r>
    </w:p>
    <w:p w14:paraId="69D8DC4F" w14:textId="49666ECC" w:rsidR="0089666D" w:rsidRPr="0089666D" w:rsidRDefault="00690F70" w:rsidP="0089666D">
      <w:pPr>
        <w:pStyle w:val="ListParagraph"/>
        <w:numPr>
          <w:ilvl w:val="1"/>
          <w:numId w:val="16"/>
        </w:numPr>
        <w:autoSpaceDE w:val="0"/>
        <w:autoSpaceDN w:val="0"/>
        <w:adjustRightInd w:val="0"/>
        <w:spacing w:after="160" w:line="240" w:lineRule="auto"/>
        <w:ind w:left="1080" w:hanging="540"/>
        <w:contextualSpacing w:val="0"/>
        <w:jc w:val="both"/>
        <w:rPr>
          <w:rFonts w:cstheme="minorHAnsi"/>
          <w:color w:val="000000"/>
        </w:rPr>
      </w:pPr>
      <w:r w:rsidRPr="0089666D">
        <w:rPr>
          <w:rFonts w:cstheme="minorHAnsi"/>
          <w:color w:val="000000"/>
          <w:u w:val="single"/>
        </w:rPr>
        <w:t>Rights Not Vested</w:t>
      </w:r>
      <w:r w:rsidRPr="0089666D">
        <w:rPr>
          <w:rFonts w:cstheme="minorHAnsi"/>
          <w:color w:val="000000"/>
        </w:rPr>
        <w:t xml:space="preserve">.  </w:t>
      </w:r>
      <w:r w:rsidRPr="0089666D">
        <w:rPr>
          <w:rFonts w:cstheme="minorHAnsi"/>
        </w:rPr>
        <w:t xml:space="preserve">The </w:t>
      </w:r>
      <w:r w:rsidR="0089666D" w:rsidRPr="0089666D">
        <w:rPr>
          <w:rFonts w:cstheme="minorHAnsi"/>
        </w:rPr>
        <w:t xml:space="preserve">submittal of an application, the </w:t>
      </w:r>
      <w:r w:rsidR="007E6FCE" w:rsidRPr="0089666D">
        <w:rPr>
          <w:rFonts w:cstheme="minorHAnsi"/>
        </w:rPr>
        <w:t xml:space="preserve">preliminary </w:t>
      </w:r>
      <w:r w:rsidRPr="0089666D">
        <w:rPr>
          <w:rFonts w:cstheme="minorHAnsi"/>
        </w:rPr>
        <w:t xml:space="preserve">meeting, or the on-site inspection shall not be considered the initiation of </w:t>
      </w:r>
      <w:r w:rsidR="00141743" w:rsidRPr="0089666D">
        <w:rPr>
          <w:rFonts w:cstheme="minorHAnsi"/>
        </w:rPr>
        <w:t>the Planning Board’s</w:t>
      </w:r>
      <w:r w:rsidRPr="0089666D">
        <w:rPr>
          <w:rFonts w:cstheme="minorHAnsi"/>
        </w:rPr>
        <w:t xml:space="preserve"> review </w:t>
      </w:r>
      <w:r w:rsidR="003250AB" w:rsidRPr="0089666D">
        <w:rPr>
          <w:rFonts w:cstheme="minorHAnsi"/>
        </w:rPr>
        <w:t xml:space="preserve">or </w:t>
      </w:r>
      <w:r w:rsidR="00141743" w:rsidRPr="0089666D">
        <w:rPr>
          <w:rFonts w:cstheme="minorHAnsi"/>
        </w:rPr>
        <w:t>a</w:t>
      </w:r>
      <w:r w:rsidR="003250AB" w:rsidRPr="0089666D">
        <w:rPr>
          <w:rFonts w:cstheme="minorHAnsi"/>
        </w:rPr>
        <w:t xml:space="preserve"> pending proceeding</w:t>
      </w:r>
      <w:r w:rsidR="00A03B6D" w:rsidRPr="0089666D">
        <w:rPr>
          <w:rFonts w:cstheme="minorHAnsi"/>
        </w:rPr>
        <w:t xml:space="preserve">. </w:t>
      </w:r>
    </w:p>
    <w:p w14:paraId="6757EB22" w14:textId="39AA9CB0" w:rsidR="003B6AF8" w:rsidRDefault="003B6AF8" w:rsidP="000D0AB6">
      <w:pPr>
        <w:pStyle w:val="ListParagraph"/>
        <w:numPr>
          <w:ilvl w:val="0"/>
          <w:numId w:val="16"/>
        </w:numPr>
        <w:tabs>
          <w:tab w:val="left" w:pos="540"/>
        </w:tabs>
        <w:autoSpaceDE w:val="0"/>
        <w:autoSpaceDN w:val="0"/>
        <w:adjustRightInd w:val="0"/>
        <w:spacing w:after="160" w:line="240" w:lineRule="auto"/>
        <w:ind w:left="540" w:hanging="540"/>
        <w:contextualSpacing w:val="0"/>
        <w:jc w:val="both"/>
        <w:rPr>
          <w:rFonts w:cstheme="minorHAnsi"/>
          <w:b/>
          <w:color w:val="000000"/>
        </w:rPr>
      </w:pPr>
      <w:r w:rsidRPr="003D1972">
        <w:rPr>
          <w:rFonts w:cstheme="minorHAnsi"/>
          <w:color w:val="000000"/>
          <w:u w:val="single"/>
        </w:rPr>
        <w:t>Technical and Professional Reviews</w:t>
      </w:r>
      <w:r>
        <w:rPr>
          <w:rFonts w:cstheme="minorHAnsi"/>
          <w:b/>
          <w:color w:val="000000"/>
        </w:rPr>
        <w:t xml:space="preserve">.  </w:t>
      </w:r>
      <w:r w:rsidRPr="00CB60E6">
        <w:rPr>
          <w:rFonts w:cstheme="minorHAnsi"/>
          <w:color w:val="000000"/>
        </w:rPr>
        <w:t xml:space="preserve">The Planning Board </w:t>
      </w:r>
      <w:r w:rsidR="00FB70B3">
        <w:rPr>
          <w:rFonts w:cstheme="minorHAnsi"/>
          <w:color w:val="000000"/>
        </w:rPr>
        <w:t>must</w:t>
      </w:r>
      <w:r w:rsidR="00FB70B3" w:rsidRPr="0089666D">
        <w:rPr>
          <w:rFonts w:cstheme="minorHAnsi"/>
          <w:color w:val="000000"/>
        </w:rPr>
        <w:t xml:space="preserve"> </w:t>
      </w:r>
      <w:r w:rsidRPr="00CB60E6">
        <w:rPr>
          <w:rFonts w:cstheme="minorHAnsi"/>
          <w:color w:val="000000"/>
        </w:rPr>
        <w:t>retain a technical evaluation</w:t>
      </w:r>
      <w:r>
        <w:rPr>
          <w:rFonts w:cstheme="minorHAnsi"/>
          <w:color w:val="000000"/>
        </w:rPr>
        <w:t xml:space="preserve"> </w:t>
      </w:r>
      <w:r w:rsidRPr="00CB60E6">
        <w:rPr>
          <w:rFonts w:cstheme="minorHAnsi"/>
          <w:color w:val="000000"/>
        </w:rPr>
        <w:t xml:space="preserve">of the hydrogeologic and traffic impacts of the proposed </w:t>
      </w:r>
      <w:r>
        <w:rPr>
          <w:rFonts w:cstheme="minorHAnsi"/>
          <w:color w:val="000000"/>
        </w:rPr>
        <w:t>community-scale metallic mineral mining operation conducted by one or more qualified, independent firms or consultants</w:t>
      </w:r>
      <w:r w:rsidRPr="00CB60E6">
        <w:rPr>
          <w:rFonts w:cstheme="minorHAnsi"/>
          <w:color w:val="000000"/>
        </w:rPr>
        <w:t>.  The Planning Board may also retain any other</w:t>
      </w:r>
      <w:r>
        <w:rPr>
          <w:rFonts w:cstheme="minorHAnsi"/>
          <w:color w:val="000000"/>
        </w:rPr>
        <w:t xml:space="preserve"> independent</w:t>
      </w:r>
      <w:r w:rsidRPr="00CB60E6">
        <w:rPr>
          <w:rFonts w:cstheme="minorHAnsi"/>
          <w:color w:val="000000"/>
        </w:rPr>
        <w:t xml:space="preserve"> technical and professional services reasonably necessary to assist in its review of the proposal.  Services may include:  </w:t>
      </w:r>
      <w:r>
        <w:rPr>
          <w:rFonts w:cstheme="minorHAnsi"/>
          <w:color w:val="000000"/>
        </w:rPr>
        <w:t xml:space="preserve">legal services, </w:t>
      </w:r>
      <w:r w:rsidRPr="00CB60E6">
        <w:rPr>
          <w:rFonts w:cstheme="minorHAnsi"/>
          <w:color w:val="000000"/>
        </w:rPr>
        <w:t xml:space="preserve">a technical analysis of the effects of </w:t>
      </w:r>
      <w:r w:rsidR="003B17AF">
        <w:rPr>
          <w:rFonts w:cstheme="minorHAnsi"/>
          <w:color w:val="000000"/>
        </w:rPr>
        <w:t>exploration and mining activities</w:t>
      </w:r>
      <w:r w:rsidRPr="00CB60E6">
        <w:rPr>
          <w:rFonts w:cstheme="minorHAnsi"/>
          <w:color w:val="000000"/>
        </w:rPr>
        <w:t xml:space="preserve"> on </w:t>
      </w:r>
      <w:r w:rsidR="00FB70B3">
        <w:rPr>
          <w:rFonts w:cstheme="minorHAnsi"/>
          <w:color w:val="000000"/>
        </w:rPr>
        <w:t xml:space="preserve">drinking water and/or on </w:t>
      </w:r>
      <w:r w:rsidRPr="00CB60E6">
        <w:rPr>
          <w:rFonts w:cstheme="minorHAnsi"/>
          <w:color w:val="000000"/>
        </w:rPr>
        <w:t xml:space="preserve">other users or properties, </w:t>
      </w:r>
      <w:r>
        <w:rPr>
          <w:rFonts w:cstheme="minorHAnsi"/>
          <w:color w:val="000000"/>
        </w:rPr>
        <w:t>a traffic impact analysis,</w:t>
      </w:r>
      <w:r w:rsidR="00331CE6">
        <w:rPr>
          <w:rFonts w:cstheme="minorHAnsi"/>
          <w:color w:val="000000"/>
        </w:rPr>
        <w:t xml:space="preserve"> </w:t>
      </w:r>
      <w:r>
        <w:rPr>
          <w:rFonts w:cstheme="minorHAnsi"/>
          <w:color w:val="000000"/>
        </w:rPr>
        <w:t xml:space="preserve">a noise impact analysis, </w:t>
      </w:r>
      <w:r w:rsidRPr="00CB60E6">
        <w:rPr>
          <w:rFonts w:cstheme="minorHAnsi"/>
          <w:color w:val="000000"/>
        </w:rPr>
        <w:t xml:space="preserve">an analysis of applicable federal and state requirements, </w:t>
      </w:r>
      <w:r w:rsidR="00FB70B3">
        <w:rPr>
          <w:rFonts w:cstheme="minorHAnsi"/>
          <w:color w:val="000000"/>
        </w:rPr>
        <w:t>and/or an</w:t>
      </w:r>
      <w:r w:rsidRPr="00CB60E6">
        <w:rPr>
          <w:rFonts w:cstheme="minorHAnsi"/>
          <w:color w:val="000000"/>
        </w:rPr>
        <w:t xml:space="preserve"> analysis of </w:t>
      </w:r>
      <w:r w:rsidR="003B17AF">
        <w:rPr>
          <w:rFonts w:cstheme="minorHAnsi"/>
          <w:color w:val="000000"/>
        </w:rPr>
        <w:t>any</w:t>
      </w:r>
      <w:r w:rsidRPr="00CB60E6">
        <w:rPr>
          <w:rFonts w:cstheme="minorHAnsi"/>
          <w:color w:val="000000"/>
        </w:rPr>
        <w:t xml:space="preserve"> issues relevant to the requirements set forth in this Ordinance.  The costs of all such technical and professional services shall be borne by the applicant out of the escrow fee.</w:t>
      </w:r>
      <w:r>
        <w:rPr>
          <w:rFonts w:cstheme="minorHAnsi"/>
          <w:color w:val="000000"/>
        </w:rPr>
        <w:t xml:space="preserve">  “Independent firm or consultant” means a firm or consultant free from </w:t>
      </w:r>
      <w:r>
        <w:rPr>
          <w:rFonts w:cstheme="minorHAnsi"/>
          <w:color w:val="000000"/>
        </w:rPr>
        <w:lastRenderedPageBreak/>
        <w:t>outside control by the applicant and having no financial, fiduciary, or other relationship with or obligation to the applicant that undermines, or has the appearance of undermining, the impartiality of the firm or consultant when evaluating or rendering an opinion regarding the proposed community-scale metallic mineral mining operation.</w:t>
      </w:r>
    </w:p>
    <w:p w14:paraId="071CF29C" w14:textId="1A577E18" w:rsidR="00980E2A" w:rsidRPr="00CB60E6" w:rsidRDefault="00C43C98" w:rsidP="000D0AB6">
      <w:pPr>
        <w:pStyle w:val="ListParagraph"/>
        <w:numPr>
          <w:ilvl w:val="0"/>
          <w:numId w:val="16"/>
        </w:numPr>
        <w:tabs>
          <w:tab w:val="left" w:pos="540"/>
        </w:tabs>
        <w:autoSpaceDE w:val="0"/>
        <w:autoSpaceDN w:val="0"/>
        <w:adjustRightInd w:val="0"/>
        <w:spacing w:after="160" w:line="240" w:lineRule="auto"/>
        <w:ind w:left="540" w:hanging="540"/>
        <w:contextualSpacing w:val="0"/>
        <w:jc w:val="both"/>
        <w:rPr>
          <w:rFonts w:cstheme="minorHAnsi"/>
          <w:b/>
          <w:color w:val="000000"/>
        </w:rPr>
      </w:pPr>
      <w:r w:rsidRPr="003D1972">
        <w:rPr>
          <w:rFonts w:cstheme="minorHAnsi"/>
          <w:color w:val="000000"/>
          <w:u w:val="single"/>
        </w:rPr>
        <w:t>Public Hearing</w:t>
      </w:r>
      <w:r w:rsidRPr="00CB60E6">
        <w:rPr>
          <w:rFonts w:cstheme="minorHAnsi"/>
          <w:b/>
          <w:color w:val="000000"/>
        </w:rPr>
        <w:t>.</w:t>
      </w:r>
      <w:r w:rsidR="0010486B" w:rsidRPr="00CB60E6">
        <w:rPr>
          <w:rFonts w:cstheme="minorHAnsi"/>
          <w:b/>
          <w:color w:val="000000"/>
        </w:rPr>
        <w:t xml:space="preserve">  </w:t>
      </w:r>
      <w:r w:rsidR="00980E2A" w:rsidRPr="00CB60E6">
        <w:rPr>
          <w:rFonts w:cstheme="minorHAnsi"/>
          <w:color w:val="000000"/>
        </w:rPr>
        <w:t xml:space="preserve">The Planning Board </w:t>
      </w:r>
      <w:r w:rsidR="00FB70B3">
        <w:rPr>
          <w:rFonts w:cstheme="minorHAnsi"/>
          <w:color w:val="000000"/>
        </w:rPr>
        <w:t>must</w:t>
      </w:r>
      <w:r w:rsidR="00980E2A" w:rsidRPr="00CB60E6">
        <w:rPr>
          <w:rFonts w:cstheme="minorHAnsi"/>
          <w:color w:val="000000"/>
        </w:rPr>
        <w:t xml:space="preserve"> </w:t>
      </w:r>
      <w:r w:rsidRPr="00CB60E6">
        <w:rPr>
          <w:rFonts w:cstheme="minorHAnsi"/>
          <w:color w:val="000000"/>
        </w:rPr>
        <w:t>hold</w:t>
      </w:r>
      <w:r w:rsidR="00980E2A" w:rsidRPr="00CB60E6">
        <w:rPr>
          <w:rFonts w:cstheme="minorHAnsi"/>
          <w:color w:val="000000"/>
        </w:rPr>
        <w:t xml:space="preserve"> a public hearing </w:t>
      </w:r>
      <w:r w:rsidR="003B6AF8">
        <w:rPr>
          <w:rFonts w:cstheme="minorHAnsi"/>
          <w:color w:val="000000"/>
        </w:rPr>
        <w:t>on any community-scale metallic mineral mining operation application</w:t>
      </w:r>
      <w:r w:rsidRPr="00CB60E6">
        <w:rPr>
          <w:rFonts w:cstheme="minorHAnsi"/>
          <w:color w:val="000000"/>
        </w:rPr>
        <w:t>.  Notice</w:t>
      </w:r>
      <w:r w:rsidR="00980E2A" w:rsidRPr="00CB60E6">
        <w:rPr>
          <w:rFonts w:cstheme="minorHAnsi"/>
          <w:color w:val="000000"/>
        </w:rPr>
        <w:t xml:space="preserve"> of the hearing </w:t>
      </w:r>
      <w:r w:rsidR="00FB70B3">
        <w:rPr>
          <w:rFonts w:cstheme="minorHAnsi"/>
          <w:color w:val="000000"/>
        </w:rPr>
        <w:t>must</w:t>
      </w:r>
      <w:r w:rsidR="00980E2A" w:rsidRPr="00CB60E6">
        <w:rPr>
          <w:rFonts w:cstheme="minorHAnsi"/>
          <w:color w:val="000000"/>
        </w:rPr>
        <w:t xml:space="preserve"> be provided as follows</w:t>
      </w:r>
      <w:r w:rsidRPr="00CB60E6">
        <w:rPr>
          <w:rFonts w:cstheme="minorHAnsi"/>
          <w:color w:val="000000"/>
        </w:rPr>
        <w:t>:</w:t>
      </w:r>
    </w:p>
    <w:p w14:paraId="5EB151A1" w14:textId="2FC38BFF" w:rsidR="00980E2A" w:rsidRPr="00CB60E6" w:rsidRDefault="00980E2A" w:rsidP="000D0AB6">
      <w:pPr>
        <w:pStyle w:val="ListParagraph"/>
        <w:numPr>
          <w:ilvl w:val="1"/>
          <w:numId w:val="1"/>
        </w:numPr>
        <w:tabs>
          <w:tab w:val="left" w:pos="540"/>
        </w:tabs>
        <w:autoSpaceDE w:val="0"/>
        <w:autoSpaceDN w:val="0"/>
        <w:adjustRightInd w:val="0"/>
        <w:spacing w:after="160" w:line="240" w:lineRule="auto"/>
        <w:ind w:left="1080" w:hanging="540"/>
        <w:contextualSpacing w:val="0"/>
        <w:jc w:val="both"/>
        <w:rPr>
          <w:rFonts w:cstheme="minorHAnsi"/>
          <w:color w:val="000000"/>
        </w:rPr>
      </w:pPr>
      <w:r w:rsidRPr="00CB60E6">
        <w:rPr>
          <w:rFonts w:cstheme="minorHAnsi"/>
          <w:color w:val="000000"/>
          <w:u w:val="single"/>
        </w:rPr>
        <w:t xml:space="preserve">By the </w:t>
      </w:r>
      <w:r w:rsidR="005816F3">
        <w:rPr>
          <w:rFonts w:cstheme="minorHAnsi"/>
          <w:color w:val="000000"/>
          <w:u w:val="single"/>
        </w:rPr>
        <w:t>A</w:t>
      </w:r>
      <w:r w:rsidRPr="00CB60E6">
        <w:rPr>
          <w:rFonts w:cstheme="minorHAnsi"/>
          <w:color w:val="000000"/>
          <w:u w:val="single"/>
        </w:rPr>
        <w:t>pplicant</w:t>
      </w:r>
      <w:r w:rsidR="00C43C98" w:rsidRPr="00CB60E6">
        <w:rPr>
          <w:rFonts w:cstheme="minorHAnsi"/>
          <w:color w:val="000000"/>
        </w:rPr>
        <w:t>:</w:t>
      </w:r>
      <w:r w:rsidRPr="00CB60E6">
        <w:rPr>
          <w:rFonts w:cstheme="minorHAnsi"/>
          <w:color w:val="000000"/>
        </w:rPr>
        <w:t xml:space="preserve"> </w:t>
      </w:r>
      <w:r w:rsidR="00C43C98" w:rsidRPr="00CB60E6">
        <w:rPr>
          <w:rFonts w:cstheme="minorHAnsi"/>
          <w:color w:val="000000"/>
        </w:rPr>
        <w:t xml:space="preserve"> In w</w:t>
      </w:r>
      <w:r w:rsidRPr="00CB60E6">
        <w:rPr>
          <w:rFonts w:cstheme="minorHAnsi"/>
          <w:color w:val="000000"/>
        </w:rPr>
        <w:t xml:space="preserve">riting, at least </w:t>
      </w:r>
      <w:r w:rsidR="00C43C98" w:rsidRPr="00CB60E6">
        <w:rPr>
          <w:rFonts w:cstheme="minorHAnsi"/>
          <w:color w:val="000000"/>
        </w:rPr>
        <w:t>10</w:t>
      </w:r>
      <w:r w:rsidRPr="00CB60E6">
        <w:rPr>
          <w:rFonts w:cstheme="minorHAnsi"/>
          <w:color w:val="000000"/>
        </w:rPr>
        <w:t xml:space="preserve"> days prior to the hearing, to all owners of property</w:t>
      </w:r>
      <w:r w:rsidR="0089449B" w:rsidRPr="00CB60E6">
        <w:rPr>
          <w:rFonts w:cstheme="minorHAnsi"/>
          <w:color w:val="000000"/>
        </w:rPr>
        <w:t xml:space="preserve"> </w:t>
      </w:r>
      <w:r w:rsidRPr="00CB60E6">
        <w:rPr>
          <w:rFonts w:cstheme="minorHAnsi"/>
          <w:color w:val="000000"/>
        </w:rPr>
        <w:t xml:space="preserve">that directly abut or are located within </w:t>
      </w:r>
      <w:r w:rsidR="00C43C98" w:rsidRPr="00CB60E6">
        <w:rPr>
          <w:rFonts w:cstheme="minorHAnsi"/>
          <w:color w:val="000000"/>
        </w:rPr>
        <w:t>1,000</w:t>
      </w:r>
      <w:r w:rsidRPr="00CB60E6">
        <w:rPr>
          <w:rFonts w:cstheme="minorHAnsi"/>
          <w:color w:val="000000"/>
        </w:rPr>
        <w:t xml:space="preserve"> feet of any property line of the</w:t>
      </w:r>
      <w:r w:rsidR="0089449B" w:rsidRPr="00CB60E6">
        <w:rPr>
          <w:rFonts w:cstheme="minorHAnsi"/>
          <w:color w:val="000000"/>
        </w:rPr>
        <w:t xml:space="preserve"> </w:t>
      </w:r>
      <w:r w:rsidR="00C43C98" w:rsidRPr="00CB60E6">
        <w:rPr>
          <w:rFonts w:cstheme="minorHAnsi"/>
          <w:color w:val="000000"/>
        </w:rPr>
        <w:t xml:space="preserve">proposed </w:t>
      </w:r>
      <w:r w:rsidR="007E6FCE">
        <w:rPr>
          <w:rFonts w:cstheme="minorHAnsi"/>
          <w:color w:val="000000"/>
        </w:rPr>
        <w:t>community-scale metallic mineral mining operation</w:t>
      </w:r>
      <w:r w:rsidR="00C43C98" w:rsidRPr="00CB60E6">
        <w:rPr>
          <w:rFonts w:cstheme="minorHAnsi"/>
          <w:color w:val="000000"/>
        </w:rPr>
        <w:t xml:space="preserve">.  </w:t>
      </w:r>
      <w:r w:rsidRPr="00CB60E6">
        <w:rPr>
          <w:rFonts w:cstheme="minorHAnsi"/>
          <w:color w:val="000000"/>
        </w:rPr>
        <w:t xml:space="preserve">Notice to the owners </w:t>
      </w:r>
      <w:r w:rsidR="00FB70B3">
        <w:rPr>
          <w:rFonts w:cstheme="minorHAnsi"/>
          <w:color w:val="000000"/>
        </w:rPr>
        <w:t>must</w:t>
      </w:r>
      <w:r w:rsidRPr="00CB60E6">
        <w:rPr>
          <w:rFonts w:cstheme="minorHAnsi"/>
          <w:color w:val="000000"/>
        </w:rPr>
        <w:t xml:space="preserve"> be by certified mail</w:t>
      </w:r>
      <w:r w:rsidR="0089666D">
        <w:rPr>
          <w:rFonts w:cstheme="minorHAnsi"/>
          <w:color w:val="000000"/>
        </w:rPr>
        <w:t>, return receipt requested</w:t>
      </w:r>
      <w:r w:rsidRPr="00CB60E6">
        <w:rPr>
          <w:rFonts w:cstheme="minorHAnsi"/>
          <w:color w:val="000000"/>
        </w:rPr>
        <w:t>.</w:t>
      </w:r>
      <w:r w:rsidR="0089449B" w:rsidRPr="00CB60E6">
        <w:rPr>
          <w:rFonts w:cstheme="minorHAnsi"/>
          <w:color w:val="000000"/>
        </w:rPr>
        <w:t xml:space="preserve"> </w:t>
      </w:r>
      <w:r w:rsidR="00C43C98" w:rsidRPr="00CB60E6">
        <w:rPr>
          <w:rFonts w:cstheme="minorHAnsi"/>
          <w:color w:val="000000"/>
        </w:rPr>
        <w:t xml:space="preserve"> </w:t>
      </w:r>
      <w:r w:rsidRPr="00CB60E6">
        <w:rPr>
          <w:rFonts w:cstheme="minorHAnsi"/>
          <w:color w:val="000000"/>
        </w:rPr>
        <w:t xml:space="preserve">Notice </w:t>
      </w:r>
      <w:r w:rsidR="00FB70B3">
        <w:rPr>
          <w:rFonts w:cstheme="minorHAnsi"/>
          <w:color w:val="000000"/>
        </w:rPr>
        <w:t>must</w:t>
      </w:r>
      <w:r w:rsidRPr="00CB60E6">
        <w:rPr>
          <w:rFonts w:cstheme="minorHAnsi"/>
          <w:color w:val="000000"/>
        </w:rPr>
        <w:t xml:space="preserve"> also be given by certified mail to </w:t>
      </w:r>
      <w:r w:rsidR="00DE376D">
        <w:rPr>
          <w:rFonts w:cstheme="minorHAnsi"/>
          <w:color w:val="000000"/>
        </w:rPr>
        <w:t xml:space="preserve">the municipal clerk of (a) </w:t>
      </w:r>
      <w:r w:rsidRPr="00CB60E6">
        <w:rPr>
          <w:rFonts w:cstheme="minorHAnsi"/>
          <w:color w:val="000000"/>
        </w:rPr>
        <w:t xml:space="preserve">any </w:t>
      </w:r>
      <w:r w:rsidR="00C43C98" w:rsidRPr="00CB60E6">
        <w:rPr>
          <w:rFonts w:cstheme="minorHAnsi"/>
          <w:color w:val="000000"/>
        </w:rPr>
        <w:t>municipality</w:t>
      </w:r>
      <w:r w:rsidRPr="00CB60E6">
        <w:rPr>
          <w:rFonts w:cstheme="minorHAnsi"/>
          <w:color w:val="000000"/>
        </w:rPr>
        <w:t xml:space="preserve"> </w:t>
      </w:r>
      <w:r w:rsidR="00FB70B3">
        <w:rPr>
          <w:rFonts w:cstheme="minorHAnsi"/>
          <w:color w:val="000000"/>
        </w:rPr>
        <w:t xml:space="preserve">or tribal government </w:t>
      </w:r>
      <w:r w:rsidRPr="00CB60E6">
        <w:rPr>
          <w:rFonts w:cstheme="minorHAnsi"/>
          <w:color w:val="000000"/>
        </w:rPr>
        <w:t>located within 1,000 feet</w:t>
      </w:r>
      <w:r w:rsidR="0089449B" w:rsidRPr="00CB60E6">
        <w:rPr>
          <w:rFonts w:cstheme="minorHAnsi"/>
          <w:color w:val="000000"/>
        </w:rPr>
        <w:t xml:space="preserve"> </w:t>
      </w:r>
      <w:r w:rsidRPr="00CB60E6">
        <w:rPr>
          <w:rFonts w:cstheme="minorHAnsi"/>
          <w:color w:val="000000"/>
        </w:rPr>
        <w:t xml:space="preserve">of the proposed </w:t>
      </w:r>
      <w:r w:rsidR="007E6FCE">
        <w:rPr>
          <w:rFonts w:cstheme="minorHAnsi"/>
          <w:color w:val="000000"/>
        </w:rPr>
        <w:t>community-scale metallic mineral mining operation</w:t>
      </w:r>
      <w:r w:rsidR="00DE376D">
        <w:rPr>
          <w:rFonts w:cstheme="minorHAnsi"/>
          <w:color w:val="000000"/>
        </w:rPr>
        <w:t>, and (b) any neighboring municipalities</w:t>
      </w:r>
      <w:r w:rsidR="00FB70B3">
        <w:rPr>
          <w:rFonts w:cstheme="minorHAnsi"/>
          <w:color w:val="000000"/>
        </w:rPr>
        <w:t xml:space="preserve"> or tribal governments</w:t>
      </w:r>
      <w:r w:rsidR="00DE376D">
        <w:rPr>
          <w:rFonts w:cstheme="minorHAnsi"/>
          <w:color w:val="000000"/>
        </w:rPr>
        <w:t xml:space="preserve"> if any portion of the proposed </w:t>
      </w:r>
      <w:r w:rsidR="007E6FCE">
        <w:rPr>
          <w:rFonts w:cstheme="minorHAnsi"/>
          <w:color w:val="000000"/>
        </w:rPr>
        <w:t>community-scale metallic mineral mining operation</w:t>
      </w:r>
      <w:r w:rsidR="00DE376D">
        <w:rPr>
          <w:rFonts w:cstheme="minorHAnsi"/>
          <w:color w:val="000000"/>
        </w:rPr>
        <w:t xml:space="preserve"> or any portion of any </w:t>
      </w:r>
      <w:r w:rsidR="0089666D">
        <w:rPr>
          <w:rFonts w:cstheme="minorHAnsi"/>
          <w:color w:val="000000"/>
        </w:rPr>
        <w:t>a</w:t>
      </w:r>
      <w:r w:rsidR="004154F2">
        <w:rPr>
          <w:rFonts w:cstheme="minorHAnsi"/>
          <w:color w:val="000000"/>
        </w:rPr>
        <w:t>quifer</w:t>
      </w:r>
      <w:r w:rsidR="00DE376D">
        <w:rPr>
          <w:rFonts w:cstheme="minorHAnsi"/>
          <w:color w:val="000000"/>
        </w:rPr>
        <w:t xml:space="preserve"> or recharge area </w:t>
      </w:r>
      <w:r w:rsidR="0089666D">
        <w:rPr>
          <w:rFonts w:cstheme="minorHAnsi"/>
          <w:color w:val="000000"/>
        </w:rPr>
        <w:t>that may be impacted by the proposed operation</w:t>
      </w:r>
      <w:r w:rsidR="00DE376D">
        <w:rPr>
          <w:rFonts w:cstheme="minorHAnsi"/>
          <w:color w:val="000000"/>
        </w:rPr>
        <w:t xml:space="preserve"> abuts or crosses </w:t>
      </w:r>
      <w:r w:rsidR="003F1CE1">
        <w:rPr>
          <w:rFonts w:cstheme="minorHAnsi"/>
          <w:color w:val="000000"/>
        </w:rPr>
        <w:t>a</w:t>
      </w:r>
      <w:r w:rsidR="00DE376D">
        <w:rPr>
          <w:rFonts w:cstheme="minorHAnsi"/>
          <w:color w:val="000000"/>
        </w:rPr>
        <w:t xml:space="preserve"> Town boundary</w:t>
      </w:r>
      <w:r w:rsidRPr="00CB60E6">
        <w:rPr>
          <w:rFonts w:cstheme="minorHAnsi"/>
          <w:color w:val="000000"/>
        </w:rPr>
        <w:t xml:space="preserve">. </w:t>
      </w:r>
      <w:r w:rsidR="00C43C98" w:rsidRPr="00CB60E6">
        <w:rPr>
          <w:rFonts w:cstheme="minorHAnsi"/>
          <w:color w:val="000000"/>
        </w:rPr>
        <w:t xml:space="preserve"> </w:t>
      </w:r>
      <w:r w:rsidRPr="00CB60E6">
        <w:rPr>
          <w:rFonts w:cstheme="minorHAnsi"/>
          <w:color w:val="000000"/>
        </w:rPr>
        <w:t xml:space="preserve">The </w:t>
      </w:r>
      <w:r w:rsidR="00C43C98" w:rsidRPr="00CB60E6">
        <w:rPr>
          <w:rFonts w:cstheme="minorHAnsi"/>
          <w:color w:val="000000"/>
        </w:rPr>
        <w:t>notice</w:t>
      </w:r>
      <w:r w:rsidRPr="00CB60E6">
        <w:rPr>
          <w:rFonts w:cstheme="minorHAnsi"/>
          <w:color w:val="000000"/>
        </w:rPr>
        <w:t xml:space="preserve"> </w:t>
      </w:r>
      <w:r w:rsidR="00FB70B3">
        <w:rPr>
          <w:rFonts w:cstheme="minorHAnsi"/>
          <w:color w:val="000000"/>
        </w:rPr>
        <w:t>must</w:t>
      </w:r>
      <w:r w:rsidRPr="00CB60E6">
        <w:rPr>
          <w:rFonts w:cstheme="minorHAnsi"/>
          <w:color w:val="000000"/>
        </w:rPr>
        <w:t xml:space="preserve"> include the name of the applicant</w:t>
      </w:r>
      <w:r w:rsidR="00C43C98" w:rsidRPr="00CB60E6">
        <w:rPr>
          <w:rFonts w:cstheme="minorHAnsi"/>
          <w:color w:val="000000"/>
        </w:rPr>
        <w:t>,</w:t>
      </w:r>
      <w:r w:rsidR="0089449B" w:rsidRPr="00CB60E6">
        <w:rPr>
          <w:rFonts w:cstheme="minorHAnsi"/>
          <w:color w:val="000000"/>
        </w:rPr>
        <w:t xml:space="preserve"> </w:t>
      </w:r>
      <w:r w:rsidR="0010486B" w:rsidRPr="00CB60E6">
        <w:rPr>
          <w:rFonts w:cstheme="minorHAnsi"/>
          <w:color w:val="000000"/>
        </w:rPr>
        <w:t>a</w:t>
      </w:r>
      <w:r w:rsidRPr="00CB60E6">
        <w:rPr>
          <w:rFonts w:cstheme="minorHAnsi"/>
          <w:color w:val="000000"/>
        </w:rPr>
        <w:t xml:space="preserve"> brief description of the </w:t>
      </w:r>
      <w:r w:rsidR="00C43C98" w:rsidRPr="00CB60E6">
        <w:rPr>
          <w:rFonts w:cstheme="minorHAnsi"/>
          <w:color w:val="000000"/>
        </w:rPr>
        <w:t>propos</w:t>
      </w:r>
      <w:r w:rsidR="0010486B" w:rsidRPr="00CB60E6">
        <w:rPr>
          <w:rFonts w:cstheme="minorHAnsi"/>
          <w:color w:val="000000"/>
        </w:rPr>
        <w:t>al</w:t>
      </w:r>
      <w:r w:rsidRPr="00CB60E6">
        <w:rPr>
          <w:rFonts w:cstheme="minorHAnsi"/>
          <w:color w:val="000000"/>
        </w:rPr>
        <w:t xml:space="preserve">, and a </w:t>
      </w:r>
      <w:r w:rsidR="00FB70B3">
        <w:rPr>
          <w:rFonts w:cstheme="minorHAnsi"/>
          <w:color w:val="000000"/>
        </w:rPr>
        <w:t>map</w:t>
      </w:r>
      <w:r w:rsidRPr="00CB60E6">
        <w:rPr>
          <w:rFonts w:cstheme="minorHAnsi"/>
          <w:color w:val="000000"/>
        </w:rPr>
        <w:t xml:space="preserve"> identifying the</w:t>
      </w:r>
      <w:r w:rsidR="0089449B" w:rsidRPr="00CB60E6">
        <w:rPr>
          <w:rFonts w:cstheme="minorHAnsi"/>
          <w:color w:val="000000"/>
        </w:rPr>
        <w:t xml:space="preserve"> </w:t>
      </w:r>
      <w:r w:rsidRPr="00CB60E6">
        <w:rPr>
          <w:rFonts w:cstheme="minorHAnsi"/>
          <w:color w:val="000000"/>
        </w:rPr>
        <w:t xml:space="preserve">proposed </w:t>
      </w:r>
      <w:r w:rsidR="0010486B" w:rsidRPr="00CB60E6">
        <w:rPr>
          <w:rFonts w:cstheme="minorHAnsi"/>
          <w:color w:val="000000"/>
        </w:rPr>
        <w:t xml:space="preserve">location of the </w:t>
      </w:r>
      <w:r w:rsidR="007E6FCE">
        <w:rPr>
          <w:rFonts w:cstheme="minorHAnsi"/>
          <w:color w:val="000000"/>
        </w:rPr>
        <w:t>community-scale metallic mineral mining operation</w:t>
      </w:r>
      <w:r w:rsidR="0010486B" w:rsidRPr="00CB60E6">
        <w:rPr>
          <w:rFonts w:cstheme="minorHAnsi"/>
          <w:color w:val="000000"/>
        </w:rPr>
        <w:t xml:space="preserve"> and the </w:t>
      </w:r>
      <w:r w:rsidRPr="00CB60E6">
        <w:rPr>
          <w:rFonts w:cstheme="minorHAnsi"/>
          <w:color w:val="000000"/>
        </w:rPr>
        <w:t xml:space="preserve">site layout in relation to nearby </w:t>
      </w:r>
      <w:r w:rsidR="00C43C98" w:rsidRPr="00CB60E6">
        <w:rPr>
          <w:rFonts w:cstheme="minorHAnsi"/>
          <w:color w:val="000000"/>
        </w:rPr>
        <w:t>roads</w:t>
      </w:r>
      <w:r w:rsidRPr="00CB60E6">
        <w:rPr>
          <w:rFonts w:cstheme="minorHAnsi"/>
          <w:color w:val="000000"/>
        </w:rPr>
        <w:t xml:space="preserve"> and properties.</w:t>
      </w:r>
      <w:r w:rsidR="00C43C98" w:rsidRPr="00CB60E6">
        <w:rPr>
          <w:rFonts w:cstheme="minorHAnsi"/>
          <w:color w:val="000000"/>
        </w:rPr>
        <w:t xml:space="preserve"> The applicant </w:t>
      </w:r>
      <w:r w:rsidR="00FB70B3">
        <w:rPr>
          <w:rFonts w:cstheme="minorHAnsi"/>
          <w:color w:val="000000"/>
        </w:rPr>
        <w:t>must</w:t>
      </w:r>
      <w:r w:rsidR="00C43C98" w:rsidRPr="00CB60E6">
        <w:rPr>
          <w:rFonts w:cstheme="minorHAnsi"/>
          <w:color w:val="000000"/>
        </w:rPr>
        <w:t xml:space="preserve"> present a copy of </w:t>
      </w:r>
      <w:r w:rsidR="0010486B" w:rsidRPr="00CB60E6">
        <w:rPr>
          <w:rFonts w:cstheme="minorHAnsi"/>
          <w:color w:val="000000"/>
        </w:rPr>
        <w:t>the</w:t>
      </w:r>
      <w:r w:rsidR="00C43C98" w:rsidRPr="00CB60E6">
        <w:rPr>
          <w:rFonts w:cstheme="minorHAnsi"/>
          <w:color w:val="000000"/>
        </w:rPr>
        <w:t xml:space="preserve"> notice and proof of notification to the </w:t>
      </w:r>
      <w:r w:rsidR="0010486B" w:rsidRPr="00CB60E6">
        <w:rPr>
          <w:rFonts w:cstheme="minorHAnsi"/>
          <w:color w:val="000000"/>
        </w:rPr>
        <w:t>Town</w:t>
      </w:r>
      <w:r w:rsidR="00C43C98" w:rsidRPr="00CB60E6">
        <w:rPr>
          <w:rFonts w:cstheme="minorHAnsi"/>
          <w:color w:val="000000"/>
        </w:rPr>
        <w:t xml:space="preserve">.  </w:t>
      </w:r>
    </w:p>
    <w:p w14:paraId="5E535380" w14:textId="24D0754E" w:rsidR="00980E2A" w:rsidRPr="00CB60E6" w:rsidRDefault="00980E2A" w:rsidP="000D0AB6">
      <w:pPr>
        <w:pStyle w:val="ListParagraph"/>
        <w:numPr>
          <w:ilvl w:val="1"/>
          <w:numId w:val="1"/>
        </w:numPr>
        <w:tabs>
          <w:tab w:val="left" w:pos="540"/>
        </w:tabs>
        <w:autoSpaceDE w:val="0"/>
        <w:autoSpaceDN w:val="0"/>
        <w:adjustRightInd w:val="0"/>
        <w:spacing w:after="160" w:line="240" w:lineRule="auto"/>
        <w:ind w:left="1080" w:hanging="540"/>
        <w:contextualSpacing w:val="0"/>
        <w:jc w:val="both"/>
        <w:rPr>
          <w:rFonts w:cstheme="minorHAnsi"/>
          <w:color w:val="000000"/>
        </w:rPr>
      </w:pPr>
      <w:r w:rsidRPr="00CB60E6">
        <w:rPr>
          <w:rFonts w:cstheme="minorHAnsi"/>
          <w:color w:val="000000"/>
          <w:u w:val="single"/>
        </w:rPr>
        <w:t>By the Town</w:t>
      </w:r>
      <w:r w:rsidR="00C43C98" w:rsidRPr="00CB60E6">
        <w:rPr>
          <w:rFonts w:cstheme="minorHAnsi"/>
          <w:color w:val="000000"/>
        </w:rPr>
        <w:t>:  By</w:t>
      </w:r>
      <w:r w:rsidRPr="00CB60E6">
        <w:rPr>
          <w:rFonts w:cstheme="minorHAnsi"/>
          <w:color w:val="000000"/>
        </w:rPr>
        <w:t xml:space="preserve"> </w:t>
      </w:r>
      <w:r w:rsidR="00C43C98" w:rsidRPr="00CB60E6">
        <w:rPr>
          <w:rFonts w:cstheme="minorHAnsi"/>
          <w:color w:val="000000"/>
        </w:rPr>
        <w:t xml:space="preserve">publishing a notice of the date, time, and place of the public hearing in a newspaper of general circulation within the Town, and in </w:t>
      </w:r>
      <w:r w:rsidR="00AF12E9">
        <w:rPr>
          <w:rFonts w:cstheme="minorHAnsi"/>
          <w:color w:val="000000"/>
        </w:rPr>
        <w:t>a</w:t>
      </w:r>
      <w:r w:rsidR="00AF12E9" w:rsidRPr="00CB60E6">
        <w:rPr>
          <w:rFonts w:cstheme="minorHAnsi"/>
          <w:color w:val="000000"/>
        </w:rPr>
        <w:t xml:space="preserve"> </w:t>
      </w:r>
      <w:r w:rsidRPr="00CB60E6">
        <w:rPr>
          <w:rFonts w:cstheme="minorHAnsi"/>
          <w:color w:val="000000"/>
        </w:rPr>
        <w:t>conspicuous public place</w:t>
      </w:r>
      <w:r w:rsidR="00C43C98" w:rsidRPr="00CB60E6">
        <w:rPr>
          <w:rFonts w:cstheme="minorHAnsi"/>
          <w:color w:val="000000"/>
        </w:rPr>
        <w:t xml:space="preserve"> at least </w:t>
      </w:r>
      <w:r w:rsidR="0089666D">
        <w:rPr>
          <w:rFonts w:cstheme="minorHAnsi"/>
          <w:color w:val="000000"/>
        </w:rPr>
        <w:t>14</w:t>
      </w:r>
      <w:r w:rsidR="00C43C98" w:rsidRPr="00CB60E6">
        <w:rPr>
          <w:rFonts w:cstheme="minorHAnsi"/>
          <w:color w:val="000000"/>
        </w:rPr>
        <w:t xml:space="preserve"> days prior to the hearing</w:t>
      </w:r>
      <w:r w:rsidRPr="00CB60E6">
        <w:rPr>
          <w:rFonts w:cstheme="minorHAnsi"/>
          <w:color w:val="000000"/>
        </w:rPr>
        <w:t>.</w:t>
      </w:r>
    </w:p>
    <w:p w14:paraId="5A6A958D" w14:textId="1EC6A82F" w:rsidR="00C43C98" w:rsidRDefault="00C43C98" w:rsidP="000D0AB6">
      <w:pPr>
        <w:tabs>
          <w:tab w:val="left" w:pos="540"/>
        </w:tabs>
        <w:autoSpaceDE w:val="0"/>
        <w:autoSpaceDN w:val="0"/>
        <w:adjustRightInd w:val="0"/>
        <w:spacing w:after="160" w:line="240" w:lineRule="auto"/>
        <w:ind w:left="540"/>
        <w:jc w:val="both"/>
        <w:rPr>
          <w:rFonts w:cstheme="minorHAnsi"/>
          <w:color w:val="000000"/>
        </w:rPr>
      </w:pPr>
      <w:r w:rsidRPr="00CB60E6">
        <w:rPr>
          <w:rFonts w:cstheme="minorHAnsi"/>
          <w:color w:val="000000"/>
        </w:rPr>
        <w:t>All costs incurred by the Town in providing the notice</w:t>
      </w:r>
      <w:r w:rsidR="00B80888" w:rsidRPr="00CB60E6">
        <w:rPr>
          <w:rFonts w:cstheme="minorHAnsi"/>
          <w:color w:val="000000"/>
        </w:rPr>
        <w:t>s</w:t>
      </w:r>
      <w:r w:rsidR="00DF374D" w:rsidRPr="00CB60E6">
        <w:rPr>
          <w:rFonts w:cstheme="minorHAnsi"/>
          <w:color w:val="000000"/>
        </w:rPr>
        <w:t xml:space="preserve"> required herein</w:t>
      </w:r>
      <w:r w:rsidRPr="00CB60E6">
        <w:rPr>
          <w:rFonts w:cstheme="minorHAnsi"/>
          <w:color w:val="000000"/>
        </w:rPr>
        <w:t xml:space="preserve"> shall be </w:t>
      </w:r>
      <w:r w:rsidR="00B80888" w:rsidRPr="00CB60E6">
        <w:rPr>
          <w:rFonts w:cstheme="minorHAnsi"/>
          <w:color w:val="000000"/>
        </w:rPr>
        <w:t>borne</w:t>
      </w:r>
      <w:r w:rsidRPr="00CB60E6">
        <w:rPr>
          <w:rFonts w:cstheme="minorHAnsi"/>
          <w:color w:val="000000"/>
        </w:rPr>
        <w:t xml:space="preserve"> by the applicant out of the escrow fee.</w:t>
      </w:r>
    </w:p>
    <w:p w14:paraId="462ECCB2" w14:textId="26C57072" w:rsidR="00C87E75" w:rsidRPr="00CB60E6" w:rsidRDefault="00C87E75" w:rsidP="000D0AB6">
      <w:pPr>
        <w:tabs>
          <w:tab w:val="left" w:pos="540"/>
        </w:tabs>
        <w:autoSpaceDE w:val="0"/>
        <w:autoSpaceDN w:val="0"/>
        <w:adjustRightInd w:val="0"/>
        <w:spacing w:after="160" w:line="240" w:lineRule="auto"/>
        <w:ind w:left="540"/>
        <w:jc w:val="both"/>
        <w:rPr>
          <w:rFonts w:cstheme="minorHAnsi"/>
          <w:color w:val="000000"/>
        </w:rPr>
      </w:pPr>
      <w:r>
        <w:rPr>
          <w:rFonts w:cstheme="minorHAnsi"/>
          <w:color w:val="000000"/>
        </w:rPr>
        <w:t>The Planning Board may adopt procedural rules for the hearing that it deems appropriate, fair, and reasonably calculated to provide full consideration of the issues pertaining to its review of the application, including the imposition of reasonable time limits for presenta</w:t>
      </w:r>
      <w:r w:rsidR="0089666D">
        <w:rPr>
          <w:rFonts w:cstheme="minorHAnsi"/>
          <w:color w:val="000000"/>
        </w:rPr>
        <w:t>tions by the applicant,</w:t>
      </w:r>
      <w:r>
        <w:rPr>
          <w:rFonts w:cstheme="minorHAnsi"/>
          <w:color w:val="000000"/>
        </w:rPr>
        <w:t xml:space="preserve"> </w:t>
      </w:r>
      <w:r w:rsidR="0089666D">
        <w:rPr>
          <w:rFonts w:cstheme="minorHAnsi"/>
          <w:color w:val="000000"/>
        </w:rPr>
        <w:t xml:space="preserve">intervenors, </w:t>
      </w:r>
      <w:r>
        <w:rPr>
          <w:rFonts w:cstheme="minorHAnsi"/>
          <w:color w:val="000000"/>
        </w:rPr>
        <w:t>experts, and members of the public</w:t>
      </w:r>
      <w:r w:rsidR="009F1BEF">
        <w:rPr>
          <w:rFonts w:cstheme="minorHAnsi"/>
          <w:color w:val="000000"/>
        </w:rPr>
        <w:t>.</w:t>
      </w:r>
    </w:p>
    <w:p w14:paraId="69EC74FC" w14:textId="3EFD4D03" w:rsidR="000A42CB" w:rsidRDefault="00FC0D1F" w:rsidP="000A42CB">
      <w:pPr>
        <w:pStyle w:val="ListParagraph"/>
        <w:numPr>
          <w:ilvl w:val="0"/>
          <w:numId w:val="16"/>
        </w:numPr>
        <w:tabs>
          <w:tab w:val="left" w:pos="540"/>
        </w:tabs>
        <w:autoSpaceDE w:val="0"/>
        <w:autoSpaceDN w:val="0"/>
        <w:adjustRightInd w:val="0"/>
        <w:spacing w:after="160" w:line="240" w:lineRule="auto"/>
        <w:ind w:left="540" w:hanging="540"/>
        <w:contextualSpacing w:val="0"/>
        <w:jc w:val="both"/>
        <w:rPr>
          <w:rFonts w:cstheme="minorHAnsi"/>
          <w:color w:val="000000"/>
        </w:rPr>
      </w:pPr>
      <w:r w:rsidRPr="003D1972">
        <w:rPr>
          <w:rFonts w:cstheme="minorHAnsi"/>
          <w:color w:val="000000"/>
          <w:u w:val="single"/>
        </w:rPr>
        <w:t>Decision</w:t>
      </w:r>
      <w:r w:rsidRPr="00CB60E6">
        <w:rPr>
          <w:rFonts w:cstheme="minorHAnsi"/>
          <w:b/>
          <w:color w:val="000000"/>
        </w:rPr>
        <w:t xml:space="preserve">.  </w:t>
      </w:r>
      <w:r w:rsidR="00980E2A" w:rsidRPr="00CB60E6">
        <w:rPr>
          <w:rFonts w:cstheme="minorHAnsi"/>
          <w:color w:val="000000"/>
        </w:rPr>
        <w:t xml:space="preserve">The Planning Board </w:t>
      </w:r>
      <w:r w:rsidR="00FB70B3">
        <w:rPr>
          <w:rFonts w:cstheme="minorHAnsi"/>
          <w:color w:val="000000"/>
        </w:rPr>
        <w:t>must</w:t>
      </w:r>
      <w:r w:rsidR="00980E2A" w:rsidRPr="00CB60E6">
        <w:rPr>
          <w:rFonts w:cstheme="minorHAnsi"/>
          <w:color w:val="000000"/>
        </w:rPr>
        <w:t>, after a public hearing and review of the applica</w:t>
      </w:r>
      <w:r w:rsidR="0089449B" w:rsidRPr="00CB60E6">
        <w:rPr>
          <w:rFonts w:cstheme="minorHAnsi"/>
          <w:color w:val="000000"/>
        </w:rPr>
        <w:t xml:space="preserve">tion, issue </w:t>
      </w:r>
      <w:r w:rsidRPr="00CB60E6">
        <w:rPr>
          <w:rFonts w:cstheme="minorHAnsi"/>
          <w:color w:val="000000"/>
        </w:rPr>
        <w:t xml:space="preserve">written </w:t>
      </w:r>
      <w:r w:rsidR="0010486B" w:rsidRPr="00CB60E6">
        <w:rPr>
          <w:rFonts w:cstheme="minorHAnsi"/>
          <w:color w:val="000000"/>
        </w:rPr>
        <w:t xml:space="preserve">findings of fact and conclusions of law </w:t>
      </w:r>
      <w:r w:rsidR="00980E2A" w:rsidRPr="00CB60E6">
        <w:rPr>
          <w:rFonts w:cstheme="minorHAnsi"/>
          <w:color w:val="000000"/>
        </w:rPr>
        <w:t xml:space="preserve">that </w:t>
      </w:r>
      <w:r w:rsidR="00FB70B3">
        <w:rPr>
          <w:rFonts w:cstheme="minorHAnsi"/>
          <w:color w:val="000000"/>
        </w:rPr>
        <w:t>set forth</w:t>
      </w:r>
      <w:r w:rsidR="00980E2A" w:rsidRPr="00CB60E6">
        <w:rPr>
          <w:rFonts w:cstheme="minorHAnsi"/>
          <w:color w:val="000000"/>
        </w:rPr>
        <w:t xml:space="preserve"> the reason</w:t>
      </w:r>
      <w:r w:rsidR="00A2681C" w:rsidRPr="00CB60E6">
        <w:rPr>
          <w:rFonts w:cstheme="minorHAnsi"/>
          <w:color w:val="000000"/>
        </w:rPr>
        <w:t>s</w:t>
      </w:r>
      <w:r w:rsidR="00980E2A" w:rsidRPr="00CB60E6">
        <w:rPr>
          <w:rFonts w:cstheme="minorHAnsi"/>
          <w:color w:val="000000"/>
        </w:rPr>
        <w:t xml:space="preserve"> it approves, approves with conditions, or denies the application</w:t>
      </w:r>
      <w:r w:rsidR="00A2681C" w:rsidRPr="00CB60E6">
        <w:rPr>
          <w:rFonts w:cstheme="minorHAnsi"/>
          <w:color w:val="000000"/>
        </w:rPr>
        <w:t xml:space="preserve"> based on the </w:t>
      </w:r>
      <w:r w:rsidR="00B81437">
        <w:rPr>
          <w:rFonts w:cstheme="minorHAnsi"/>
          <w:color w:val="000000"/>
        </w:rPr>
        <w:t>review criteria</w:t>
      </w:r>
      <w:r w:rsidR="00A2681C" w:rsidRPr="00CB60E6">
        <w:rPr>
          <w:rFonts w:cstheme="minorHAnsi"/>
          <w:color w:val="000000"/>
        </w:rPr>
        <w:t xml:space="preserve"> in </w:t>
      </w:r>
      <w:r w:rsidR="00544D76">
        <w:rPr>
          <w:rFonts w:cstheme="minorHAnsi"/>
          <w:color w:val="000000"/>
        </w:rPr>
        <w:t>Section 2</w:t>
      </w:r>
      <w:r w:rsidR="00980E2A" w:rsidRPr="00CB60E6">
        <w:rPr>
          <w:rFonts w:cstheme="minorHAnsi"/>
          <w:color w:val="000000"/>
        </w:rPr>
        <w:t xml:space="preserve">. </w:t>
      </w:r>
      <w:r w:rsidR="00FB70B3">
        <w:rPr>
          <w:rFonts w:cstheme="minorHAnsi"/>
          <w:color w:val="000000"/>
        </w:rPr>
        <w:t xml:space="preserve"> </w:t>
      </w:r>
      <w:r w:rsidR="00980E2A" w:rsidRPr="00CB60E6">
        <w:rPr>
          <w:rFonts w:cstheme="minorHAnsi"/>
          <w:color w:val="000000"/>
        </w:rPr>
        <w:t xml:space="preserve">The Planning Board may impose conditions in any permit issued </w:t>
      </w:r>
      <w:r w:rsidR="00FB70B3">
        <w:rPr>
          <w:rFonts w:cstheme="minorHAnsi"/>
          <w:color w:val="000000"/>
        </w:rPr>
        <w:t>pursuant to this Ordinance</w:t>
      </w:r>
      <w:r w:rsidR="00980E2A" w:rsidRPr="00CB60E6">
        <w:rPr>
          <w:rFonts w:cstheme="minorHAnsi"/>
          <w:color w:val="000000"/>
        </w:rPr>
        <w:t xml:space="preserve"> to</w:t>
      </w:r>
      <w:r w:rsidR="0089449B" w:rsidRPr="00CB60E6">
        <w:rPr>
          <w:rFonts w:cstheme="minorHAnsi"/>
          <w:color w:val="000000"/>
        </w:rPr>
        <w:t xml:space="preserve"> </w:t>
      </w:r>
      <w:r w:rsidR="00980E2A" w:rsidRPr="00CB60E6">
        <w:rPr>
          <w:rFonts w:cstheme="minorHAnsi"/>
          <w:color w:val="000000"/>
        </w:rPr>
        <w:t xml:space="preserve">ensure conformity with the purposes </w:t>
      </w:r>
      <w:r w:rsidR="00A2681C" w:rsidRPr="00CB60E6">
        <w:rPr>
          <w:rFonts w:cstheme="minorHAnsi"/>
          <w:color w:val="000000"/>
        </w:rPr>
        <w:t xml:space="preserve">and requirements </w:t>
      </w:r>
      <w:r w:rsidR="00980E2A" w:rsidRPr="00CB60E6">
        <w:rPr>
          <w:rFonts w:cstheme="minorHAnsi"/>
          <w:color w:val="000000"/>
        </w:rPr>
        <w:t>of this Ordinance.</w:t>
      </w:r>
      <w:r w:rsidR="00B81437">
        <w:rPr>
          <w:rFonts w:cstheme="minorHAnsi"/>
          <w:color w:val="000000"/>
        </w:rPr>
        <w:t xml:space="preserve"> </w:t>
      </w:r>
      <w:r w:rsidR="007C676F">
        <w:rPr>
          <w:rFonts w:cstheme="minorHAnsi"/>
          <w:color w:val="000000"/>
        </w:rPr>
        <w:t xml:space="preserve"> </w:t>
      </w:r>
      <w:r w:rsidR="009F1BEF">
        <w:rPr>
          <w:rFonts w:cstheme="minorHAnsi"/>
          <w:color w:val="000000"/>
        </w:rPr>
        <w:t xml:space="preserve">Any approval </w:t>
      </w:r>
      <w:r w:rsidR="00FB70B3">
        <w:rPr>
          <w:rFonts w:cstheme="minorHAnsi"/>
          <w:color w:val="000000"/>
        </w:rPr>
        <w:t>must</w:t>
      </w:r>
      <w:r w:rsidR="009F1BEF">
        <w:rPr>
          <w:rFonts w:cstheme="minorHAnsi"/>
          <w:color w:val="000000"/>
        </w:rPr>
        <w:t xml:space="preserve"> specify that the </w:t>
      </w:r>
      <w:r w:rsidR="00B81437">
        <w:rPr>
          <w:rFonts w:cstheme="minorHAnsi"/>
          <w:color w:val="000000"/>
        </w:rPr>
        <w:t xml:space="preserve">permit </w:t>
      </w:r>
      <w:r w:rsidR="00FB70B3">
        <w:rPr>
          <w:rFonts w:cstheme="minorHAnsi"/>
          <w:color w:val="000000"/>
        </w:rPr>
        <w:t>(1)</w:t>
      </w:r>
      <w:r w:rsidR="007C676F">
        <w:rPr>
          <w:rFonts w:cstheme="minorHAnsi"/>
          <w:color w:val="000000"/>
        </w:rPr>
        <w:t> </w:t>
      </w:r>
      <w:r w:rsidR="00C709D4">
        <w:rPr>
          <w:rFonts w:cstheme="minorHAnsi"/>
          <w:color w:val="000000"/>
        </w:rPr>
        <w:t>expires in two years from the date of issuance and must be renewed in accordance with the requirements of this Ordinance; (2)</w:t>
      </w:r>
      <w:r w:rsidR="00FB70B3">
        <w:rPr>
          <w:rFonts w:cstheme="minorHAnsi"/>
          <w:color w:val="000000"/>
        </w:rPr>
        <w:t xml:space="preserve"> </w:t>
      </w:r>
      <w:r w:rsidR="00C709D4">
        <w:rPr>
          <w:rFonts w:cstheme="minorHAnsi"/>
          <w:color w:val="000000"/>
        </w:rPr>
        <w:t xml:space="preserve">authorizes </w:t>
      </w:r>
      <w:r w:rsidR="00B81437">
        <w:rPr>
          <w:rFonts w:cstheme="minorHAnsi"/>
          <w:color w:val="000000"/>
        </w:rPr>
        <w:t>the extraction of an annual aggregate quantity of mine waste that does not exceed</w:t>
      </w:r>
      <w:r w:rsidR="009F1BEF">
        <w:rPr>
          <w:rFonts w:cstheme="minorHAnsi"/>
          <w:color w:val="000000"/>
        </w:rPr>
        <w:t xml:space="preserve"> the maximum quantity set forth in the application or</w:t>
      </w:r>
      <w:r w:rsidR="00B81437">
        <w:rPr>
          <w:rFonts w:cstheme="minorHAnsi"/>
          <w:color w:val="000000"/>
        </w:rPr>
        <w:t xml:space="preserve"> 10,000 tons</w:t>
      </w:r>
      <w:r w:rsidR="009F1BEF">
        <w:rPr>
          <w:rFonts w:cstheme="minorHAnsi"/>
          <w:color w:val="000000"/>
        </w:rPr>
        <w:t>, whichever is less</w:t>
      </w:r>
      <w:r w:rsidR="00FB70B3">
        <w:rPr>
          <w:rFonts w:cstheme="minorHAnsi"/>
          <w:color w:val="000000"/>
        </w:rPr>
        <w:t>; and (</w:t>
      </w:r>
      <w:r w:rsidR="00C709D4">
        <w:rPr>
          <w:rFonts w:cstheme="minorHAnsi"/>
          <w:color w:val="000000"/>
        </w:rPr>
        <w:t>3</w:t>
      </w:r>
      <w:r w:rsidR="00FB70B3">
        <w:rPr>
          <w:rFonts w:cstheme="minorHAnsi"/>
          <w:color w:val="000000"/>
        </w:rPr>
        <w:t xml:space="preserve">) </w:t>
      </w:r>
      <w:r w:rsidR="00C709D4">
        <w:rPr>
          <w:rFonts w:cstheme="minorHAnsi"/>
          <w:color w:val="000000"/>
        </w:rPr>
        <w:t xml:space="preserve">authorizes </w:t>
      </w:r>
      <w:r w:rsidR="00FB70B3">
        <w:rPr>
          <w:rFonts w:cstheme="minorHAnsi"/>
          <w:color w:val="000000"/>
        </w:rPr>
        <w:t>a mining area that does not exceed the maximum area set forth in the application or 3 acres, whichever is less</w:t>
      </w:r>
      <w:r w:rsidR="009F1BEF">
        <w:rPr>
          <w:rFonts w:cstheme="minorHAnsi"/>
          <w:color w:val="000000"/>
        </w:rPr>
        <w:t>.</w:t>
      </w:r>
    </w:p>
    <w:p w14:paraId="59125E30" w14:textId="77FB5B0B" w:rsidR="000A42CB" w:rsidRDefault="000A42CB" w:rsidP="000A42CB">
      <w:pPr>
        <w:pStyle w:val="ListParagraph"/>
        <w:numPr>
          <w:ilvl w:val="0"/>
          <w:numId w:val="16"/>
        </w:numPr>
        <w:tabs>
          <w:tab w:val="left" w:pos="540"/>
        </w:tabs>
        <w:autoSpaceDE w:val="0"/>
        <w:autoSpaceDN w:val="0"/>
        <w:adjustRightInd w:val="0"/>
        <w:spacing w:after="160" w:line="240" w:lineRule="auto"/>
        <w:ind w:left="540" w:hanging="540"/>
        <w:contextualSpacing w:val="0"/>
        <w:jc w:val="both"/>
        <w:rPr>
          <w:rFonts w:cstheme="minorHAnsi"/>
          <w:color w:val="000000"/>
        </w:rPr>
      </w:pPr>
      <w:r w:rsidRPr="003D1972">
        <w:rPr>
          <w:rFonts w:cstheme="minorHAnsi"/>
          <w:color w:val="000000"/>
          <w:u w:val="single"/>
        </w:rPr>
        <w:t>Permit Renewal</w:t>
      </w:r>
      <w:r w:rsidRPr="003D1972">
        <w:rPr>
          <w:rFonts w:cstheme="minorHAnsi"/>
          <w:color w:val="000000"/>
        </w:rPr>
        <w:t>.</w:t>
      </w:r>
      <w:r w:rsidRPr="000A42CB">
        <w:rPr>
          <w:rFonts w:cstheme="minorHAnsi"/>
          <w:color w:val="000000"/>
        </w:rPr>
        <w:t xml:space="preserve">  A permit issued under this Ordinance may be renewed for a </w:t>
      </w:r>
      <w:r w:rsidR="00FB70B3">
        <w:rPr>
          <w:rFonts w:cstheme="minorHAnsi"/>
          <w:color w:val="000000"/>
        </w:rPr>
        <w:t>two</w:t>
      </w:r>
      <w:r w:rsidRPr="000A42CB">
        <w:rPr>
          <w:rFonts w:cstheme="minorHAnsi"/>
          <w:color w:val="000000"/>
        </w:rPr>
        <w:t xml:space="preserve">-year period by the Planning Board if, after notice, completeness review, and hearing pursuant to </w:t>
      </w:r>
      <w:r w:rsidR="00FB70B3">
        <w:rPr>
          <w:rFonts w:cstheme="minorHAnsi"/>
          <w:color w:val="000000"/>
        </w:rPr>
        <w:t>subsections B, D</w:t>
      </w:r>
      <w:r w:rsidRPr="000A42CB">
        <w:rPr>
          <w:rFonts w:cstheme="minorHAnsi"/>
          <w:color w:val="000000"/>
        </w:rPr>
        <w:t xml:space="preserve">, and </w:t>
      </w:r>
      <w:r w:rsidR="00FB70B3">
        <w:rPr>
          <w:rFonts w:cstheme="minorHAnsi"/>
          <w:color w:val="000000"/>
        </w:rPr>
        <w:t>H</w:t>
      </w:r>
      <w:r w:rsidRPr="000A42CB">
        <w:rPr>
          <w:rFonts w:cstheme="minorHAnsi"/>
          <w:color w:val="000000"/>
        </w:rPr>
        <w:t>, above, the Planning Board finds the following:</w:t>
      </w:r>
    </w:p>
    <w:p w14:paraId="0B9E5A7F" w14:textId="77777777" w:rsidR="000A42CB" w:rsidRDefault="000A42CB" w:rsidP="000A42CB">
      <w:pPr>
        <w:pStyle w:val="ListParagraph"/>
        <w:numPr>
          <w:ilvl w:val="1"/>
          <w:numId w:val="16"/>
        </w:numPr>
        <w:tabs>
          <w:tab w:val="left" w:pos="540"/>
        </w:tabs>
        <w:autoSpaceDE w:val="0"/>
        <w:autoSpaceDN w:val="0"/>
        <w:adjustRightInd w:val="0"/>
        <w:spacing w:after="160" w:line="240" w:lineRule="auto"/>
        <w:ind w:left="1080" w:hanging="540"/>
        <w:contextualSpacing w:val="0"/>
        <w:jc w:val="both"/>
        <w:rPr>
          <w:rFonts w:cstheme="minorHAnsi"/>
          <w:color w:val="000000"/>
        </w:rPr>
      </w:pPr>
      <w:r w:rsidRPr="000A42CB">
        <w:rPr>
          <w:rFonts w:cstheme="minorHAnsi"/>
          <w:color w:val="000000"/>
        </w:rPr>
        <w:t xml:space="preserve">There is no proposed increase in the permit holder’s </w:t>
      </w:r>
      <w:r>
        <w:rPr>
          <w:rFonts w:cstheme="minorHAnsi"/>
          <w:color w:val="000000"/>
        </w:rPr>
        <w:t>exploration or mining</w:t>
      </w:r>
      <w:r w:rsidRPr="000A42CB">
        <w:rPr>
          <w:rFonts w:cstheme="minorHAnsi"/>
          <w:color w:val="000000"/>
        </w:rPr>
        <w:t xml:space="preserve"> activities; </w:t>
      </w:r>
    </w:p>
    <w:p w14:paraId="391262FE" w14:textId="77777777" w:rsidR="000A42CB" w:rsidRDefault="000A42CB" w:rsidP="000A42CB">
      <w:pPr>
        <w:pStyle w:val="ListParagraph"/>
        <w:numPr>
          <w:ilvl w:val="1"/>
          <w:numId w:val="16"/>
        </w:numPr>
        <w:tabs>
          <w:tab w:val="left" w:pos="540"/>
        </w:tabs>
        <w:autoSpaceDE w:val="0"/>
        <w:autoSpaceDN w:val="0"/>
        <w:adjustRightInd w:val="0"/>
        <w:spacing w:after="160" w:line="240" w:lineRule="auto"/>
        <w:ind w:left="1080" w:hanging="540"/>
        <w:contextualSpacing w:val="0"/>
        <w:jc w:val="both"/>
        <w:rPr>
          <w:rFonts w:cstheme="minorHAnsi"/>
          <w:color w:val="000000"/>
        </w:rPr>
      </w:pPr>
      <w:r w:rsidRPr="000A42CB">
        <w:rPr>
          <w:rFonts w:cstheme="minorHAnsi"/>
          <w:color w:val="000000"/>
        </w:rPr>
        <w:lastRenderedPageBreak/>
        <w:t xml:space="preserve">There is no change in the location or configuration of the community-scale metallic mineral mining operation; </w:t>
      </w:r>
    </w:p>
    <w:p w14:paraId="5275C4D6" w14:textId="77777777" w:rsidR="000A42CB" w:rsidRDefault="000A42CB" w:rsidP="000A42CB">
      <w:pPr>
        <w:pStyle w:val="ListParagraph"/>
        <w:numPr>
          <w:ilvl w:val="1"/>
          <w:numId w:val="16"/>
        </w:numPr>
        <w:tabs>
          <w:tab w:val="left" w:pos="540"/>
        </w:tabs>
        <w:autoSpaceDE w:val="0"/>
        <w:autoSpaceDN w:val="0"/>
        <w:adjustRightInd w:val="0"/>
        <w:spacing w:after="160" w:line="240" w:lineRule="auto"/>
        <w:ind w:left="1080" w:hanging="540"/>
        <w:contextualSpacing w:val="0"/>
        <w:jc w:val="both"/>
        <w:rPr>
          <w:rFonts w:cstheme="minorHAnsi"/>
          <w:color w:val="000000"/>
        </w:rPr>
      </w:pPr>
      <w:r w:rsidRPr="000A42CB">
        <w:rPr>
          <w:rFonts w:cstheme="minorHAnsi"/>
          <w:color w:val="000000"/>
        </w:rPr>
        <w:t xml:space="preserve">There has been no material failure by the permit holder to comply with any conditions of the </w:t>
      </w:r>
      <w:r>
        <w:rPr>
          <w:rFonts w:cstheme="minorHAnsi"/>
          <w:color w:val="000000"/>
        </w:rPr>
        <w:t>permit</w:t>
      </w:r>
      <w:r w:rsidRPr="000A42CB">
        <w:rPr>
          <w:rFonts w:cstheme="minorHAnsi"/>
          <w:color w:val="000000"/>
        </w:rPr>
        <w:t>;</w:t>
      </w:r>
    </w:p>
    <w:p w14:paraId="40BDB29F" w14:textId="4E1F0601" w:rsidR="000A42CB" w:rsidRDefault="000A42CB" w:rsidP="000A42CB">
      <w:pPr>
        <w:pStyle w:val="ListParagraph"/>
        <w:numPr>
          <w:ilvl w:val="1"/>
          <w:numId w:val="16"/>
        </w:numPr>
        <w:tabs>
          <w:tab w:val="left" w:pos="540"/>
        </w:tabs>
        <w:autoSpaceDE w:val="0"/>
        <w:autoSpaceDN w:val="0"/>
        <w:adjustRightInd w:val="0"/>
        <w:spacing w:after="160" w:line="240" w:lineRule="auto"/>
        <w:ind w:left="1080" w:hanging="540"/>
        <w:contextualSpacing w:val="0"/>
        <w:jc w:val="both"/>
        <w:rPr>
          <w:rFonts w:cstheme="minorHAnsi"/>
          <w:color w:val="000000"/>
        </w:rPr>
      </w:pPr>
      <w:r w:rsidRPr="000A42CB">
        <w:rPr>
          <w:rFonts w:cstheme="minorHAnsi"/>
          <w:color w:val="000000"/>
        </w:rPr>
        <w:t xml:space="preserve">There has been no material failure by the permit holder to meet the review </w:t>
      </w:r>
      <w:r>
        <w:rPr>
          <w:rFonts w:cstheme="minorHAnsi"/>
          <w:color w:val="000000"/>
        </w:rPr>
        <w:t>criteria</w:t>
      </w:r>
      <w:r w:rsidRPr="000A42CB">
        <w:rPr>
          <w:rFonts w:cstheme="minorHAnsi"/>
          <w:color w:val="000000"/>
        </w:rPr>
        <w:t xml:space="preserve"> </w:t>
      </w:r>
      <w:r w:rsidR="00FB70B3">
        <w:rPr>
          <w:rFonts w:cstheme="minorHAnsi"/>
          <w:color w:val="000000"/>
        </w:rPr>
        <w:t xml:space="preserve">in </w:t>
      </w:r>
      <w:r w:rsidR="00544D76">
        <w:rPr>
          <w:rFonts w:cstheme="minorHAnsi"/>
          <w:color w:val="000000"/>
        </w:rPr>
        <w:t>Section 2</w:t>
      </w:r>
      <w:r w:rsidRPr="000A42CB">
        <w:rPr>
          <w:rFonts w:cstheme="minorHAnsi"/>
          <w:color w:val="000000"/>
        </w:rPr>
        <w:t>; and</w:t>
      </w:r>
    </w:p>
    <w:p w14:paraId="1D6C273D" w14:textId="618A18D1" w:rsidR="000A42CB" w:rsidRDefault="000A42CB" w:rsidP="000A42CB">
      <w:pPr>
        <w:pStyle w:val="ListParagraph"/>
        <w:numPr>
          <w:ilvl w:val="1"/>
          <w:numId w:val="16"/>
        </w:numPr>
        <w:tabs>
          <w:tab w:val="left" w:pos="540"/>
        </w:tabs>
        <w:autoSpaceDE w:val="0"/>
        <w:autoSpaceDN w:val="0"/>
        <w:adjustRightInd w:val="0"/>
        <w:spacing w:after="160" w:line="240" w:lineRule="auto"/>
        <w:ind w:left="1080" w:hanging="540"/>
        <w:contextualSpacing w:val="0"/>
        <w:jc w:val="both"/>
        <w:rPr>
          <w:rFonts w:cstheme="minorHAnsi"/>
          <w:color w:val="000000"/>
        </w:rPr>
      </w:pPr>
      <w:r w:rsidRPr="000A42CB">
        <w:rPr>
          <w:rFonts w:cstheme="minorHAnsi"/>
          <w:color w:val="000000"/>
        </w:rPr>
        <w:t xml:space="preserve">There is credible evidence that the permit holder’s continuing operation would continue meet the review </w:t>
      </w:r>
      <w:r>
        <w:rPr>
          <w:rFonts w:cstheme="minorHAnsi"/>
          <w:color w:val="000000"/>
        </w:rPr>
        <w:t>criteria</w:t>
      </w:r>
      <w:r w:rsidR="00FB70B3">
        <w:rPr>
          <w:rFonts w:cstheme="minorHAnsi"/>
          <w:color w:val="000000"/>
        </w:rPr>
        <w:t xml:space="preserve"> in </w:t>
      </w:r>
      <w:r w:rsidR="00544D76">
        <w:rPr>
          <w:rFonts w:cstheme="minorHAnsi"/>
          <w:color w:val="000000"/>
        </w:rPr>
        <w:t>Section 2</w:t>
      </w:r>
      <w:r w:rsidRPr="000A42CB">
        <w:rPr>
          <w:rFonts w:cstheme="minorHAnsi"/>
          <w:color w:val="000000"/>
        </w:rPr>
        <w:t xml:space="preserve"> and permit conditions during the renewal period.</w:t>
      </w:r>
    </w:p>
    <w:p w14:paraId="33F8C376" w14:textId="7B9D358B" w:rsidR="000A42CB" w:rsidRDefault="000A42CB" w:rsidP="000A42CB">
      <w:pPr>
        <w:tabs>
          <w:tab w:val="left" w:pos="540"/>
        </w:tabs>
        <w:autoSpaceDE w:val="0"/>
        <w:autoSpaceDN w:val="0"/>
        <w:adjustRightInd w:val="0"/>
        <w:spacing w:after="160" w:line="240" w:lineRule="auto"/>
        <w:ind w:left="540"/>
        <w:jc w:val="both"/>
        <w:rPr>
          <w:rFonts w:cstheme="minorHAnsi"/>
          <w:color w:val="000000"/>
        </w:rPr>
      </w:pPr>
      <w:r w:rsidRPr="000A42CB">
        <w:rPr>
          <w:rFonts w:cstheme="minorHAnsi"/>
          <w:color w:val="000000"/>
        </w:rPr>
        <w:t xml:space="preserve">The application for a </w:t>
      </w:r>
      <w:r>
        <w:rPr>
          <w:rFonts w:cstheme="minorHAnsi"/>
          <w:color w:val="000000"/>
        </w:rPr>
        <w:t>p</w:t>
      </w:r>
      <w:r w:rsidRPr="000A42CB">
        <w:rPr>
          <w:rFonts w:cstheme="minorHAnsi"/>
          <w:color w:val="000000"/>
        </w:rPr>
        <w:t xml:space="preserve">ermit </w:t>
      </w:r>
      <w:r>
        <w:rPr>
          <w:rFonts w:cstheme="minorHAnsi"/>
          <w:color w:val="000000"/>
        </w:rPr>
        <w:t>r</w:t>
      </w:r>
      <w:r w:rsidRPr="000A42CB">
        <w:rPr>
          <w:rFonts w:cstheme="minorHAnsi"/>
          <w:color w:val="000000"/>
        </w:rPr>
        <w:t xml:space="preserve">enewal must be filed with the Planning Board not less than </w:t>
      </w:r>
      <w:r w:rsidR="00FB70B3">
        <w:rPr>
          <w:rFonts w:cstheme="minorHAnsi"/>
          <w:color w:val="000000"/>
        </w:rPr>
        <w:t>90</w:t>
      </w:r>
      <w:r w:rsidRPr="000A42CB">
        <w:rPr>
          <w:rFonts w:cstheme="minorHAnsi"/>
          <w:color w:val="000000"/>
        </w:rPr>
        <w:t xml:space="preserve"> days prior to the expiration of the existing permit and must include evidence supporting the criteria set forth in subparagraphs </w:t>
      </w:r>
      <w:r>
        <w:rPr>
          <w:rFonts w:cstheme="minorHAnsi"/>
          <w:color w:val="000000"/>
        </w:rPr>
        <w:t>1-5</w:t>
      </w:r>
      <w:r w:rsidRPr="000A42CB">
        <w:rPr>
          <w:rFonts w:cstheme="minorHAnsi"/>
          <w:color w:val="000000"/>
        </w:rPr>
        <w:t>, above, along with a renewal application fee of $</w:t>
      </w:r>
      <w:r>
        <w:rPr>
          <w:rFonts w:cstheme="minorHAnsi"/>
          <w:color w:val="000000"/>
        </w:rPr>
        <w:t>500</w:t>
      </w:r>
      <w:r w:rsidRPr="000A42CB">
        <w:rPr>
          <w:rFonts w:cstheme="minorHAnsi"/>
          <w:color w:val="000000"/>
        </w:rPr>
        <w:t>.</w:t>
      </w:r>
    </w:p>
    <w:p w14:paraId="601DC594" w14:textId="2115EAB7" w:rsidR="000A42CB" w:rsidRDefault="000A42CB" w:rsidP="000A42CB">
      <w:pPr>
        <w:tabs>
          <w:tab w:val="left" w:pos="540"/>
        </w:tabs>
        <w:autoSpaceDE w:val="0"/>
        <w:autoSpaceDN w:val="0"/>
        <w:adjustRightInd w:val="0"/>
        <w:spacing w:after="160" w:line="240" w:lineRule="auto"/>
        <w:ind w:left="540"/>
        <w:jc w:val="both"/>
        <w:rPr>
          <w:rFonts w:cstheme="minorHAnsi"/>
          <w:color w:val="000000"/>
        </w:rPr>
      </w:pPr>
      <w:r w:rsidRPr="000A42CB">
        <w:rPr>
          <w:rFonts w:cstheme="minorHAnsi"/>
          <w:color w:val="000000"/>
        </w:rPr>
        <w:t xml:space="preserve">For purposes of assisting the Planning Board in making findings regarding the criteria set forth in subparagraphs </w:t>
      </w:r>
      <w:r>
        <w:rPr>
          <w:rFonts w:cstheme="minorHAnsi"/>
          <w:color w:val="000000"/>
        </w:rPr>
        <w:t>1-5</w:t>
      </w:r>
      <w:r w:rsidRPr="000A42CB">
        <w:rPr>
          <w:rFonts w:cstheme="minorHAnsi"/>
          <w:color w:val="000000"/>
        </w:rPr>
        <w:t xml:space="preserve">, the </w:t>
      </w:r>
      <w:r w:rsidR="00FB70B3">
        <w:rPr>
          <w:rFonts w:cstheme="minorHAnsi"/>
          <w:color w:val="000000"/>
        </w:rPr>
        <w:t>Code Enforcement Officer</w:t>
      </w:r>
      <w:r w:rsidRPr="000A42CB">
        <w:rPr>
          <w:rFonts w:cstheme="minorHAnsi"/>
          <w:color w:val="000000"/>
        </w:rPr>
        <w:t xml:space="preserve"> </w:t>
      </w:r>
      <w:r w:rsidR="00FB70B3">
        <w:rPr>
          <w:rFonts w:cstheme="minorHAnsi"/>
          <w:color w:val="000000"/>
        </w:rPr>
        <w:t>must</w:t>
      </w:r>
      <w:r w:rsidRPr="000A42CB">
        <w:rPr>
          <w:rFonts w:cstheme="minorHAnsi"/>
          <w:color w:val="000000"/>
        </w:rPr>
        <w:t xml:space="preserve"> inspect or arrange for an independent firm or consultant, as defined in </w:t>
      </w:r>
      <w:r>
        <w:rPr>
          <w:rFonts w:cstheme="minorHAnsi"/>
          <w:color w:val="000000"/>
        </w:rPr>
        <w:t>subsection G, above</w:t>
      </w:r>
      <w:r w:rsidRPr="000A42CB">
        <w:rPr>
          <w:rFonts w:cstheme="minorHAnsi"/>
          <w:color w:val="000000"/>
        </w:rPr>
        <w:t xml:space="preserve">, to inspect the community-scale metallic mineral mining operation and all records </w:t>
      </w:r>
      <w:r w:rsidR="00722881">
        <w:rPr>
          <w:rFonts w:cstheme="minorHAnsi"/>
          <w:color w:val="000000"/>
        </w:rPr>
        <w:t xml:space="preserve">related thereto </w:t>
      </w:r>
      <w:r w:rsidRPr="000A42CB">
        <w:rPr>
          <w:rFonts w:cstheme="minorHAnsi"/>
          <w:color w:val="000000"/>
        </w:rPr>
        <w:t xml:space="preserve">on a semi-annual (every six months) basis and </w:t>
      </w:r>
      <w:r w:rsidR="00722881">
        <w:rPr>
          <w:rFonts w:cstheme="minorHAnsi"/>
          <w:color w:val="000000"/>
        </w:rPr>
        <w:t>must</w:t>
      </w:r>
      <w:r w:rsidRPr="000A42CB">
        <w:rPr>
          <w:rFonts w:cstheme="minorHAnsi"/>
          <w:color w:val="000000"/>
        </w:rPr>
        <w:t xml:space="preserve"> prepare or arrange for an independent firm or consultant, as defined in </w:t>
      </w:r>
      <w:r>
        <w:rPr>
          <w:rFonts w:cstheme="minorHAnsi"/>
          <w:color w:val="000000"/>
        </w:rPr>
        <w:t>subsection G, above</w:t>
      </w:r>
      <w:r w:rsidRPr="000A42CB">
        <w:rPr>
          <w:rFonts w:cstheme="minorHAnsi"/>
          <w:color w:val="000000"/>
        </w:rPr>
        <w:t xml:space="preserve">, to prepare </w:t>
      </w:r>
      <w:r w:rsidR="00722881">
        <w:rPr>
          <w:rFonts w:cstheme="minorHAnsi"/>
          <w:color w:val="000000"/>
        </w:rPr>
        <w:t xml:space="preserve">an annual </w:t>
      </w:r>
      <w:r w:rsidRPr="000A42CB">
        <w:rPr>
          <w:rFonts w:cstheme="minorHAnsi"/>
          <w:color w:val="000000"/>
        </w:rPr>
        <w:t xml:space="preserve">report for the Planning Board setting forth all material facts related thereto.  </w:t>
      </w:r>
    </w:p>
    <w:p w14:paraId="4B401874" w14:textId="14906D4D" w:rsidR="000A42CB" w:rsidRPr="000A42CB" w:rsidRDefault="000A42CB" w:rsidP="000A42CB">
      <w:pPr>
        <w:tabs>
          <w:tab w:val="left" w:pos="540"/>
        </w:tabs>
        <w:autoSpaceDE w:val="0"/>
        <w:autoSpaceDN w:val="0"/>
        <w:adjustRightInd w:val="0"/>
        <w:spacing w:after="160" w:line="240" w:lineRule="auto"/>
        <w:ind w:left="540"/>
        <w:jc w:val="both"/>
        <w:rPr>
          <w:rFonts w:cstheme="minorHAnsi"/>
          <w:color w:val="000000"/>
        </w:rPr>
      </w:pPr>
      <w:r w:rsidRPr="000A42CB">
        <w:rPr>
          <w:rFonts w:cstheme="minorHAnsi"/>
          <w:color w:val="000000"/>
        </w:rPr>
        <w:t xml:space="preserve">The </w:t>
      </w:r>
      <w:r w:rsidR="00722881">
        <w:rPr>
          <w:rFonts w:cstheme="minorHAnsi"/>
          <w:color w:val="000000"/>
        </w:rPr>
        <w:t>Code Enforcement Officer</w:t>
      </w:r>
      <w:r w:rsidRPr="000A42CB">
        <w:rPr>
          <w:rFonts w:cstheme="minorHAnsi"/>
          <w:color w:val="000000"/>
        </w:rPr>
        <w:t xml:space="preserve"> and the Planning Board may retain technical and professional services to assist in the renewal application review and inspections, which costs sh</w:t>
      </w:r>
      <w:r w:rsidR="00722881">
        <w:rPr>
          <w:rFonts w:cstheme="minorHAnsi"/>
          <w:color w:val="000000"/>
        </w:rPr>
        <w:t xml:space="preserve">all be borne by the applicant.  </w:t>
      </w:r>
      <w:r w:rsidRPr="000A42CB">
        <w:rPr>
          <w:rFonts w:cstheme="minorHAnsi"/>
          <w:color w:val="000000"/>
        </w:rPr>
        <w:t xml:space="preserve">The </w:t>
      </w:r>
      <w:r w:rsidR="00722881">
        <w:rPr>
          <w:rFonts w:cstheme="minorHAnsi"/>
          <w:color w:val="000000"/>
        </w:rPr>
        <w:t>Code Enforcement Officer</w:t>
      </w:r>
      <w:r w:rsidR="00722881" w:rsidRPr="000A42CB">
        <w:rPr>
          <w:rFonts w:cstheme="minorHAnsi"/>
          <w:color w:val="000000"/>
        </w:rPr>
        <w:t xml:space="preserve"> </w:t>
      </w:r>
      <w:r w:rsidRPr="000A42CB">
        <w:rPr>
          <w:rFonts w:cstheme="minorHAnsi"/>
          <w:color w:val="000000"/>
        </w:rPr>
        <w:t xml:space="preserve">or the Planning Board may require the applicant to submit and may utilize an escrow fee as provided in </w:t>
      </w:r>
      <w:r>
        <w:rPr>
          <w:rFonts w:cstheme="minorHAnsi"/>
          <w:color w:val="000000"/>
        </w:rPr>
        <w:t>subsection C.1, above,</w:t>
      </w:r>
      <w:r w:rsidRPr="000A42CB">
        <w:rPr>
          <w:rFonts w:cstheme="minorHAnsi"/>
          <w:color w:val="000000"/>
        </w:rPr>
        <w:t xml:space="preserve"> to pay for any expenses reasonably related to the</w:t>
      </w:r>
      <w:r w:rsidR="00722881">
        <w:rPr>
          <w:rFonts w:cstheme="minorHAnsi"/>
          <w:color w:val="000000"/>
        </w:rPr>
        <w:t xml:space="preserve"> renewal application review and </w:t>
      </w:r>
      <w:r w:rsidRPr="000A42CB">
        <w:rPr>
          <w:rFonts w:cstheme="minorHAnsi"/>
          <w:color w:val="000000"/>
        </w:rPr>
        <w:t>inspections and reporting requirements.</w:t>
      </w:r>
    </w:p>
    <w:p w14:paraId="5BE81333" w14:textId="77777777" w:rsidR="003D1972" w:rsidRDefault="003D1972" w:rsidP="000D0AB6">
      <w:pPr>
        <w:tabs>
          <w:tab w:val="left" w:pos="540"/>
        </w:tabs>
        <w:autoSpaceDE w:val="0"/>
        <w:autoSpaceDN w:val="0"/>
        <w:adjustRightInd w:val="0"/>
        <w:spacing w:after="160" w:line="240" w:lineRule="auto"/>
        <w:jc w:val="both"/>
        <w:rPr>
          <w:rFonts w:cstheme="minorHAnsi"/>
          <w:b/>
          <w:color w:val="000000"/>
        </w:rPr>
      </w:pPr>
      <w:r>
        <w:rPr>
          <w:rFonts w:cstheme="minorHAnsi"/>
          <w:b/>
          <w:color w:val="000000"/>
        </w:rPr>
        <w:t>Section 2.  Review Criteria</w:t>
      </w:r>
    </w:p>
    <w:p w14:paraId="7CB69C39" w14:textId="00446BCC" w:rsidR="00980E2A" w:rsidRPr="00CB60E6" w:rsidRDefault="00722881" w:rsidP="000D0AB6">
      <w:pPr>
        <w:tabs>
          <w:tab w:val="left" w:pos="540"/>
        </w:tabs>
        <w:autoSpaceDE w:val="0"/>
        <w:autoSpaceDN w:val="0"/>
        <w:adjustRightInd w:val="0"/>
        <w:spacing w:after="160" w:line="240" w:lineRule="auto"/>
        <w:jc w:val="both"/>
        <w:rPr>
          <w:rFonts w:cstheme="minorHAnsi"/>
          <w:color w:val="000000"/>
        </w:rPr>
      </w:pPr>
      <w:r>
        <w:rPr>
          <w:rFonts w:cstheme="minorHAnsi"/>
          <w:color w:val="000000"/>
        </w:rPr>
        <w:t>Before issuing a permit authorizing a community-scale metallic mineral mining operation, t</w:t>
      </w:r>
      <w:r w:rsidR="00980E2A" w:rsidRPr="00CB60E6">
        <w:rPr>
          <w:rFonts w:cstheme="minorHAnsi"/>
          <w:color w:val="000000"/>
        </w:rPr>
        <w:t xml:space="preserve">he Planning Board </w:t>
      </w:r>
      <w:r>
        <w:rPr>
          <w:rFonts w:cstheme="minorHAnsi"/>
          <w:color w:val="000000"/>
        </w:rPr>
        <w:t>must affirmatively find</w:t>
      </w:r>
      <w:r w:rsidR="00980E2A" w:rsidRPr="00CB60E6">
        <w:rPr>
          <w:rFonts w:cstheme="minorHAnsi"/>
          <w:color w:val="000000"/>
        </w:rPr>
        <w:t xml:space="preserve"> that</w:t>
      </w:r>
      <w:r w:rsidR="0009175C" w:rsidRPr="00CB60E6">
        <w:rPr>
          <w:rFonts w:cstheme="minorHAnsi"/>
          <w:color w:val="000000"/>
        </w:rPr>
        <w:t xml:space="preserve"> </w:t>
      </w:r>
      <w:r>
        <w:rPr>
          <w:rFonts w:cstheme="minorHAnsi"/>
          <w:color w:val="000000"/>
        </w:rPr>
        <w:t>the operation complies with each</w:t>
      </w:r>
      <w:r w:rsidR="00980E2A" w:rsidRPr="00CB60E6">
        <w:rPr>
          <w:rFonts w:cstheme="minorHAnsi"/>
          <w:color w:val="000000"/>
        </w:rPr>
        <w:t xml:space="preserve"> of the following </w:t>
      </w:r>
      <w:r w:rsidR="00FA41EF" w:rsidRPr="00CB60E6">
        <w:rPr>
          <w:rFonts w:cstheme="minorHAnsi"/>
          <w:color w:val="000000"/>
        </w:rPr>
        <w:t>review</w:t>
      </w:r>
      <w:r w:rsidR="00980E2A" w:rsidRPr="00CB60E6">
        <w:rPr>
          <w:rFonts w:cstheme="minorHAnsi"/>
          <w:color w:val="000000"/>
        </w:rPr>
        <w:t xml:space="preserve"> </w:t>
      </w:r>
      <w:r w:rsidR="00B81437">
        <w:rPr>
          <w:rFonts w:cstheme="minorHAnsi"/>
          <w:color w:val="000000"/>
        </w:rPr>
        <w:t>criteria</w:t>
      </w:r>
      <w:r w:rsidR="00980E2A" w:rsidRPr="00CB60E6">
        <w:rPr>
          <w:rFonts w:cstheme="minorHAnsi"/>
          <w:color w:val="000000"/>
        </w:rPr>
        <w:t>. The burden of establishing and</w:t>
      </w:r>
      <w:r w:rsidR="0009175C" w:rsidRPr="00CB60E6">
        <w:rPr>
          <w:rFonts w:cstheme="minorHAnsi"/>
          <w:color w:val="000000"/>
        </w:rPr>
        <w:t xml:space="preserve"> </w:t>
      </w:r>
      <w:r w:rsidR="00980E2A" w:rsidRPr="00CB60E6">
        <w:rPr>
          <w:rFonts w:cstheme="minorHAnsi"/>
          <w:color w:val="000000"/>
        </w:rPr>
        <w:t xml:space="preserve">demonstrating compliance with </w:t>
      </w:r>
      <w:r w:rsidR="0041256A" w:rsidRPr="00CB60E6">
        <w:rPr>
          <w:rFonts w:cstheme="minorHAnsi"/>
          <w:color w:val="000000"/>
        </w:rPr>
        <w:t xml:space="preserve">these </w:t>
      </w:r>
      <w:r w:rsidR="00B81437">
        <w:rPr>
          <w:rFonts w:cstheme="minorHAnsi"/>
          <w:color w:val="000000"/>
        </w:rPr>
        <w:t>review criteria</w:t>
      </w:r>
      <w:r w:rsidR="00980E2A" w:rsidRPr="00CB60E6">
        <w:rPr>
          <w:rFonts w:cstheme="minorHAnsi"/>
          <w:color w:val="000000"/>
        </w:rPr>
        <w:t xml:space="preserve"> </w:t>
      </w:r>
      <w:r>
        <w:rPr>
          <w:rFonts w:cstheme="minorHAnsi"/>
          <w:color w:val="000000"/>
        </w:rPr>
        <w:t>rests</w:t>
      </w:r>
      <w:r w:rsidR="00980E2A" w:rsidRPr="00CB60E6">
        <w:rPr>
          <w:rFonts w:cstheme="minorHAnsi"/>
          <w:color w:val="000000"/>
        </w:rPr>
        <w:t xml:space="preserve"> solely </w:t>
      </w:r>
      <w:r>
        <w:rPr>
          <w:rFonts w:cstheme="minorHAnsi"/>
          <w:color w:val="000000"/>
        </w:rPr>
        <w:t>with the applicant</w:t>
      </w:r>
      <w:r w:rsidR="00980E2A" w:rsidRPr="00CB60E6">
        <w:rPr>
          <w:rFonts w:cstheme="minorHAnsi"/>
          <w:color w:val="000000"/>
        </w:rPr>
        <w:t xml:space="preserve">. </w:t>
      </w:r>
    </w:p>
    <w:p w14:paraId="18D9D076" w14:textId="12D20088" w:rsidR="008443A4" w:rsidRPr="003D1972" w:rsidRDefault="008443A4" w:rsidP="000D0AB6">
      <w:pPr>
        <w:pStyle w:val="ListParagraph"/>
        <w:numPr>
          <w:ilvl w:val="0"/>
          <w:numId w:val="9"/>
        </w:numPr>
        <w:tabs>
          <w:tab w:val="left" w:pos="540"/>
        </w:tabs>
        <w:autoSpaceDE w:val="0"/>
        <w:autoSpaceDN w:val="0"/>
        <w:adjustRightInd w:val="0"/>
        <w:spacing w:after="160" w:line="240" w:lineRule="auto"/>
        <w:ind w:left="540" w:hanging="540"/>
        <w:contextualSpacing w:val="0"/>
        <w:jc w:val="both"/>
        <w:rPr>
          <w:rFonts w:cstheme="minorHAnsi"/>
          <w:color w:val="000000"/>
        </w:rPr>
      </w:pPr>
      <w:r w:rsidRPr="003D1972">
        <w:rPr>
          <w:rFonts w:cstheme="minorHAnsi"/>
          <w:color w:val="000000"/>
          <w:u w:val="single"/>
        </w:rPr>
        <w:t xml:space="preserve">Technical and Financial </w:t>
      </w:r>
      <w:r w:rsidR="00D37F47" w:rsidRPr="003D1972">
        <w:rPr>
          <w:rFonts w:cstheme="minorHAnsi"/>
          <w:color w:val="000000"/>
          <w:u w:val="single"/>
        </w:rPr>
        <w:t>Capacity; Performance Guarantee</w:t>
      </w:r>
      <w:r w:rsidR="00E92F92" w:rsidRPr="003D1972">
        <w:rPr>
          <w:rFonts w:cstheme="minorHAnsi"/>
          <w:color w:val="000000"/>
        </w:rPr>
        <w:t>.</w:t>
      </w:r>
    </w:p>
    <w:p w14:paraId="61706FBB" w14:textId="292FB595" w:rsidR="00D37F47" w:rsidRPr="00CB60E6" w:rsidRDefault="00D37F47" w:rsidP="000D0AB6">
      <w:pPr>
        <w:pStyle w:val="ListParagraph"/>
        <w:numPr>
          <w:ilvl w:val="1"/>
          <w:numId w:val="9"/>
        </w:numPr>
        <w:tabs>
          <w:tab w:val="left" w:pos="540"/>
        </w:tabs>
        <w:autoSpaceDE w:val="0"/>
        <w:autoSpaceDN w:val="0"/>
        <w:adjustRightInd w:val="0"/>
        <w:spacing w:after="160" w:line="240" w:lineRule="auto"/>
        <w:ind w:left="1080" w:hanging="540"/>
        <w:contextualSpacing w:val="0"/>
        <w:jc w:val="both"/>
        <w:rPr>
          <w:rFonts w:cstheme="minorHAnsi"/>
          <w:color w:val="000000"/>
        </w:rPr>
      </w:pPr>
      <w:r w:rsidRPr="00CB60E6">
        <w:rPr>
          <w:rFonts w:cstheme="minorHAnsi"/>
          <w:color w:val="000000"/>
        </w:rPr>
        <w:t xml:space="preserve">The applicant must demonstrate that it possesses the necessary technical expertise and financial </w:t>
      </w:r>
      <w:r w:rsidR="0041256A" w:rsidRPr="00CB60E6">
        <w:rPr>
          <w:rFonts w:cstheme="minorHAnsi"/>
          <w:color w:val="000000"/>
        </w:rPr>
        <w:t>capacity</w:t>
      </w:r>
      <w:r w:rsidRPr="00CB60E6">
        <w:rPr>
          <w:rFonts w:cstheme="minorHAnsi"/>
          <w:color w:val="000000"/>
        </w:rPr>
        <w:t xml:space="preserve"> to </w:t>
      </w:r>
      <w:r w:rsidR="005816F3">
        <w:rPr>
          <w:rFonts w:cstheme="minorHAnsi"/>
          <w:color w:val="000000"/>
        </w:rPr>
        <w:t xml:space="preserve">design, develop, and operate the mine (including </w:t>
      </w:r>
      <w:r w:rsidR="005816F3" w:rsidRPr="00CB60E6">
        <w:rPr>
          <w:rFonts w:cstheme="minorHAnsi"/>
          <w:color w:val="000000"/>
        </w:rPr>
        <w:t xml:space="preserve">technical expertise and financial capacity </w:t>
      </w:r>
      <w:r w:rsidR="005816F3">
        <w:rPr>
          <w:rFonts w:cstheme="minorHAnsi"/>
          <w:color w:val="000000"/>
        </w:rPr>
        <w:t xml:space="preserve">to </w:t>
      </w:r>
      <w:r w:rsidR="00B81437">
        <w:rPr>
          <w:rFonts w:cstheme="minorHAnsi"/>
          <w:color w:val="000000"/>
        </w:rPr>
        <w:t>conduct site preparation</w:t>
      </w:r>
      <w:r w:rsidR="005816F3">
        <w:rPr>
          <w:rFonts w:cstheme="minorHAnsi"/>
          <w:color w:val="000000"/>
        </w:rPr>
        <w:t>s</w:t>
      </w:r>
      <w:r w:rsidR="00B81437">
        <w:rPr>
          <w:rFonts w:cstheme="minorHAnsi"/>
          <w:color w:val="000000"/>
        </w:rPr>
        <w:t>,</w:t>
      </w:r>
      <w:r w:rsidR="005816F3">
        <w:rPr>
          <w:rFonts w:cstheme="minorHAnsi"/>
          <w:color w:val="000000"/>
        </w:rPr>
        <w:t xml:space="preserve"> exploration activities, mining activities, extraction</w:t>
      </w:r>
      <w:r w:rsidR="00B81437">
        <w:rPr>
          <w:rFonts w:cstheme="minorHAnsi"/>
          <w:color w:val="000000"/>
        </w:rPr>
        <w:t>, beneficiation, reclamation, closure and post-closure activities</w:t>
      </w:r>
      <w:r w:rsidR="005816F3">
        <w:rPr>
          <w:rFonts w:cstheme="minorHAnsi"/>
          <w:color w:val="000000"/>
        </w:rPr>
        <w:t>)</w:t>
      </w:r>
      <w:r w:rsidR="00B81437">
        <w:rPr>
          <w:rFonts w:cstheme="minorHAnsi"/>
          <w:color w:val="000000"/>
        </w:rPr>
        <w:t xml:space="preserve"> </w:t>
      </w:r>
      <w:r w:rsidR="0041256A" w:rsidRPr="00CB60E6">
        <w:rPr>
          <w:rFonts w:cstheme="minorHAnsi"/>
          <w:color w:val="000000"/>
        </w:rPr>
        <w:t>in compliance with</w:t>
      </w:r>
      <w:r w:rsidRPr="00CB60E6">
        <w:rPr>
          <w:rFonts w:cstheme="minorHAnsi"/>
          <w:color w:val="000000"/>
        </w:rPr>
        <w:t xml:space="preserve"> all </w:t>
      </w:r>
      <w:r w:rsidR="00B81437">
        <w:rPr>
          <w:rFonts w:cstheme="minorHAnsi"/>
          <w:color w:val="000000"/>
        </w:rPr>
        <w:t xml:space="preserve">state and federal permits, </w:t>
      </w:r>
      <w:r w:rsidRPr="00CB60E6">
        <w:rPr>
          <w:rFonts w:cstheme="minorHAnsi"/>
          <w:color w:val="000000"/>
        </w:rPr>
        <w:t xml:space="preserve">applicable Ordinance </w:t>
      </w:r>
      <w:r w:rsidR="00B81437">
        <w:rPr>
          <w:rFonts w:cstheme="minorHAnsi"/>
          <w:color w:val="000000"/>
        </w:rPr>
        <w:t>criteria,</w:t>
      </w:r>
      <w:r w:rsidRPr="00CB60E6">
        <w:rPr>
          <w:rFonts w:cstheme="minorHAnsi"/>
          <w:color w:val="000000"/>
        </w:rPr>
        <w:t xml:space="preserve"> and conditions of approval.</w:t>
      </w:r>
    </w:p>
    <w:p w14:paraId="605D1052" w14:textId="1B08C6B1" w:rsidR="00D37F47" w:rsidRPr="00CB60E6" w:rsidRDefault="00D37F47" w:rsidP="000D0AB6">
      <w:pPr>
        <w:pStyle w:val="ListParagraph"/>
        <w:numPr>
          <w:ilvl w:val="1"/>
          <w:numId w:val="9"/>
        </w:numPr>
        <w:tabs>
          <w:tab w:val="left" w:pos="540"/>
        </w:tabs>
        <w:autoSpaceDE w:val="0"/>
        <w:autoSpaceDN w:val="0"/>
        <w:adjustRightInd w:val="0"/>
        <w:spacing w:after="160" w:line="240" w:lineRule="auto"/>
        <w:ind w:left="1080" w:hanging="540"/>
        <w:contextualSpacing w:val="0"/>
        <w:jc w:val="both"/>
        <w:rPr>
          <w:rFonts w:cstheme="minorHAnsi"/>
          <w:color w:val="000000"/>
        </w:rPr>
      </w:pPr>
      <w:r w:rsidRPr="00CB60E6">
        <w:rPr>
          <w:rFonts w:cstheme="minorHAnsi"/>
          <w:color w:val="000000"/>
        </w:rPr>
        <w:t>The applicant</w:t>
      </w:r>
      <w:r w:rsidR="00FA184E">
        <w:rPr>
          <w:rFonts w:cstheme="minorHAnsi"/>
          <w:color w:val="000000"/>
        </w:rPr>
        <w:t xml:space="preserve"> must</w:t>
      </w:r>
      <w:r w:rsidRPr="00CB60E6">
        <w:rPr>
          <w:rFonts w:cstheme="minorHAnsi"/>
          <w:color w:val="000000"/>
        </w:rPr>
        <w:t xml:space="preserve"> furnish a </w:t>
      </w:r>
      <w:r w:rsidR="000A42CB">
        <w:rPr>
          <w:rFonts w:cstheme="minorHAnsi"/>
          <w:color w:val="000000"/>
        </w:rPr>
        <w:t xml:space="preserve">cash account, </w:t>
      </w:r>
      <w:r w:rsidR="005816F3">
        <w:rPr>
          <w:rFonts w:cstheme="minorHAnsi"/>
          <w:color w:val="000000"/>
        </w:rPr>
        <w:t xml:space="preserve">surety bond or </w:t>
      </w:r>
      <w:r w:rsidR="000A42CB">
        <w:rPr>
          <w:rFonts w:cstheme="minorHAnsi"/>
          <w:color w:val="000000"/>
        </w:rPr>
        <w:t>certificate of deposit</w:t>
      </w:r>
      <w:r w:rsidRPr="00CB60E6">
        <w:rPr>
          <w:rFonts w:cstheme="minorHAnsi"/>
          <w:color w:val="000000"/>
        </w:rPr>
        <w:t>, made payable to the Town</w:t>
      </w:r>
      <w:r w:rsidR="000A42CB">
        <w:rPr>
          <w:rFonts w:cstheme="minorHAnsi"/>
          <w:color w:val="000000"/>
        </w:rPr>
        <w:t xml:space="preserve"> and in form that cannot be cancelled, withdrawn, revoked, or otherwise reduced without the written consent of the Planning Board</w:t>
      </w:r>
      <w:r w:rsidRPr="00CB60E6">
        <w:rPr>
          <w:rFonts w:cstheme="minorHAnsi"/>
          <w:color w:val="000000"/>
        </w:rPr>
        <w:t xml:space="preserve">, to secure the applicant’s obligations under this Ordinance. </w:t>
      </w:r>
      <w:r w:rsidR="005816F3">
        <w:rPr>
          <w:rFonts w:cstheme="minorHAnsi"/>
          <w:color w:val="000000"/>
        </w:rPr>
        <w:t>The amount of the performance guarantee shall be established by the Planning Board</w:t>
      </w:r>
      <w:r w:rsidR="000A42CB">
        <w:rPr>
          <w:rFonts w:cstheme="minorHAnsi"/>
          <w:color w:val="000000"/>
        </w:rPr>
        <w:t xml:space="preserve"> </w:t>
      </w:r>
      <w:r w:rsidR="005816F3">
        <w:rPr>
          <w:rFonts w:cstheme="minorHAnsi"/>
          <w:color w:val="000000"/>
        </w:rPr>
        <w:t xml:space="preserve">based on the detailed cost estimate and cost rationale for each category of the mine plan as submitted to the </w:t>
      </w:r>
      <w:r w:rsidR="00F907D1">
        <w:rPr>
          <w:rFonts w:cstheme="minorHAnsi"/>
          <w:color w:val="000000"/>
        </w:rPr>
        <w:t>MDEP</w:t>
      </w:r>
      <w:r w:rsidR="005816F3">
        <w:rPr>
          <w:rFonts w:cstheme="minorHAnsi"/>
          <w:color w:val="000000"/>
        </w:rPr>
        <w:t xml:space="preserve"> pursuant to the </w:t>
      </w:r>
      <w:r w:rsidR="001F37BD">
        <w:rPr>
          <w:rFonts w:cstheme="minorHAnsi"/>
          <w:color w:val="000000"/>
        </w:rPr>
        <w:t>Maine Metallic Mineral Mining Rules</w:t>
      </w:r>
      <w:r w:rsidR="005816F3">
        <w:rPr>
          <w:rFonts w:cstheme="minorHAnsi"/>
          <w:color w:val="000000"/>
        </w:rPr>
        <w:t>.</w:t>
      </w:r>
    </w:p>
    <w:p w14:paraId="714B667A" w14:textId="45EF9632" w:rsidR="00685241" w:rsidRPr="00AD0D57" w:rsidRDefault="00AD0D57" w:rsidP="000500D5">
      <w:pPr>
        <w:pStyle w:val="ListParagraph"/>
        <w:numPr>
          <w:ilvl w:val="0"/>
          <w:numId w:val="9"/>
        </w:numPr>
        <w:tabs>
          <w:tab w:val="left" w:pos="540"/>
        </w:tabs>
        <w:autoSpaceDE w:val="0"/>
        <w:autoSpaceDN w:val="0"/>
        <w:adjustRightInd w:val="0"/>
        <w:spacing w:after="160" w:line="240" w:lineRule="auto"/>
        <w:ind w:left="540" w:hanging="540"/>
        <w:contextualSpacing w:val="0"/>
        <w:jc w:val="both"/>
        <w:rPr>
          <w:rFonts w:cstheme="minorHAnsi"/>
          <w:b/>
          <w:color w:val="000000"/>
        </w:rPr>
      </w:pPr>
      <w:r w:rsidRPr="003D1972">
        <w:rPr>
          <w:rFonts w:cstheme="minorHAnsi"/>
          <w:color w:val="000000"/>
          <w:u w:val="single"/>
        </w:rPr>
        <w:t>Water Quality</w:t>
      </w:r>
      <w:r w:rsidRPr="003D1972">
        <w:rPr>
          <w:rFonts w:cstheme="minorHAnsi"/>
          <w:color w:val="000000"/>
        </w:rPr>
        <w:t>.</w:t>
      </w:r>
      <w:r w:rsidR="00980E2A" w:rsidRPr="003D1972">
        <w:rPr>
          <w:rFonts w:cstheme="minorHAnsi"/>
          <w:color w:val="000000"/>
        </w:rPr>
        <w:t xml:space="preserve"> </w:t>
      </w:r>
      <w:r>
        <w:rPr>
          <w:rFonts w:cstheme="minorHAnsi"/>
          <w:b/>
          <w:color w:val="000000"/>
        </w:rPr>
        <w:t xml:space="preserve"> </w:t>
      </w:r>
      <w:r w:rsidR="00685241" w:rsidRPr="00AD0D57">
        <w:rPr>
          <w:rFonts w:cstheme="minorHAnsi"/>
          <w:color w:val="000000"/>
        </w:rPr>
        <w:t xml:space="preserve">In making findings under this </w:t>
      </w:r>
      <w:r>
        <w:rPr>
          <w:rFonts w:cstheme="minorHAnsi"/>
          <w:color w:val="000000"/>
        </w:rPr>
        <w:t xml:space="preserve">subsection </w:t>
      </w:r>
      <w:r w:rsidR="00685241" w:rsidRPr="00AD0D57">
        <w:rPr>
          <w:rFonts w:cstheme="minorHAnsi"/>
          <w:color w:val="000000"/>
        </w:rPr>
        <w:t xml:space="preserve">B, the Planning Board </w:t>
      </w:r>
      <w:r w:rsidR="00FA184E">
        <w:rPr>
          <w:rFonts w:cstheme="minorHAnsi"/>
          <w:color w:val="000000"/>
        </w:rPr>
        <w:t>must</w:t>
      </w:r>
      <w:r w:rsidR="00685241" w:rsidRPr="00AD0D57">
        <w:rPr>
          <w:rFonts w:cstheme="minorHAnsi"/>
          <w:color w:val="000000"/>
        </w:rPr>
        <w:t xml:space="preserve"> consider both the direct effects of the proposed </w:t>
      </w:r>
      <w:r w:rsidR="007E6FCE" w:rsidRPr="00AD0D57">
        <w:rPr>
          <w:rFonts w:cstheme="minorHAnsi"/>
          <w:color w:val="000000"/>
        </w:rPr>
        <w:t>community-scale metallic mineral mining operation</w:t>
      </w:r>
      <w:r w:rsidR="00685241" w:rsidRPr="00AD0D57">
        <w:rPr>
          <w:rFonts w:cstheme="minorHAnsi"/>
          <w:color w:val="000000"/>
        </w:rPr>
        <w:t xml:space="preserve"> and its effects </w:t>
      </w:r>
      <w:r w:rsidR="00685241" w:rsidRPr="00AD0D57">
        <w:rPr>
          <w:rFonts w:cstheme="minorHAnsi"/>
          <w:color w:val="000000"/>
        </w:rPr>
        <w:lastRenderedPageBreak/>
        <w:t xml:space="preserve">in combination with existing and reasonably anticipated </w:t>
      </w:r>
      <w:r>
        <w:rPr>
          <w:rFonts w:cstheme="minorHAnsi"/>
          <w:color w:val="000000"/>
        </w:rPr>
        <w:t xml:space="preserve">mining operations and </w:t>
      </w:r>
      <w:r w:rsidR="00685241" w:rsidRPr="00AD0D57">
        <w:rPr>
          <w:rFonts w:cstheme="minorHAnsi"/>
          <w:color w:val="000000"/>
        </w:rPr>
        <w:t xml:space="preserve">water </w:t>
      </w:r>
      <w:r w:rsidR="006C22DC" w:rsidRPr="00AD0D57">
        <w:rPr>
          <w:rFonts w:cstheme="minorHAnsi"/>
          <w:color w:val="000000"/>
        </w:rPr>
        <w:t>e</w:t>
      </w:r>
      <w:r w:rsidR="004154F2" w:rsidRPr="00AD0D57">
        <w:rPr>
          <w:rFonts w:cstheme="minorHAnsi"/>
          <w:color w:val="000000"/>
        </w:rPr>
        <w:t>xtraction</w:t>
      </w:r>
      <w:r>
        <w:rPr>
          <w:rFonts w:cstheme="minorHAnsi"/>
          <w:color w:val="000000"/>
        </w:rPr>
        <w:t xml:space="preserve"> operations</w:t>
      </w:r>
      <w:r w:rsidR="00685241" w:rsidRPr="00AD0D57">
        <w:rPr>
          <w:rFonts w:cstheme="minorHAnsi"/>
          <w:color w:val="000000"/>
        </w:rPr>
        <w:t xml:space="preserve"> from </w:t>
      </w:r>
      <w:r w:rsidR="00FA184E">
        <w:rPr>
          <w:rFonts w:cstheme="minorHAnsi"/>
          <w:color w:val="000000"/>
        </w:rPr>
        <w:t>any</w:t>
      </w:r>
      <w:r w:rsidR="00685241" w:rsidRPr="00AD0D57">
        <w:rPr>
          <w:rFonts w:cstheme="minorHAnsi"/>
          <w:color w:val="000000"/>
        </w:rPr>
        <w:t xml:space="preserve"> water sources </w:t>
      </w:r>
      <w:r>
        <w:rPr>
          <w:rFonts w:cstheme="minorHAnsi"/>
          <w:color w:val="000000"/>
        </w:rPr>
        <w:t>that may be affected by the</w:t>
      </w:r>
      <w:r w:rsidR="00685241" w:rsidRPr="00AD0D57">
        <w:rPr>
          <w:rFonts w:cstheme="minorHAnsi"/>
          <w:color w:val="000000"/>
        </w:rPr>
        <w:t xml:space="preserve"> </w:t>
      </w:r>
      <w:r w:rsidR="007E6FCE" w:rsidRPr="00AD0D57">
        <w:rPr>
          <w:rFonts w:cstheme="minorHAnsi"/>
          <w:color w:val="000000"/>
        </w:rPr>
        <w:t>community-scale metallic mineral mining operation</w:t>
      </w:r>
      <w:r w:rsidR="00685241" w:rsidRPr="00AD0D57">
        <w:rPr>
          <w:rFonts w:cstheme="minorHAnsi"/>
          <w:color w:val="000000"/>
        </w:rPr>
        <w:t>.</w:t>
      </w:r>
    </w:p>
    <w:p w14:paraId="027E7C88" w14:textId="04DECD25" w:rsidR="00E04361" w:rsidRPr="006C22DC" w:rsidRDefault="00E04361" w:rsidP="000D0AB6">
      <w:pPr>
        <w:pStyle w:val="ListParagraph"/>
        <w:numPr>
          <w:ilvl w:val="1"/>
          <w:numId w:val="9"/>
        </w:numPr>
        <w:tabs>
          <w:tab w:val="left" w:pos="540"/>
        </w:tabs>
        <w:autoSpaceDE w:val="0"/>
        <w:autoSpaceDN w:val="0"/>
        <w:adjustRightInd w:val="0"/>
        <w:spacing w:after="160" w:line="240" w:lineRule="auto"/>
        <w:ind w:left="1080" w:hanging="540"/>
        <w:contextualSpacing w:val="0"/>
        <w:jc w:val="both"/>
        <w:rPr>
          <w:rFonts w:cstheme="minorHAnsi"/>
          <w:color w:val="000000"/>
        </w:rPr>
      </w:pPr>
      <w:r w:rsidRPr="006C22DC">
        <w:rPr>
          <w:rFonts w:cstheme="minorHAnsi"/>
          <w:color w:val="000000"/>
        </w:rPr>
        <w:t xml:space="preserve">The </w:t>
      </w:r>
      <w:r w:rsidR="007E6FCE" w:rsidRPr="006C22DC">
        <w:rPr>
          <w:rFonts w:cstheme="minorHAnsi"/>
          <w:color w:val="000000"/>
        </w:rPr>
        <w:t>operation</w:t>
      </w:r>
      <w:r w:rsidRPr="006C22DC">
        <w:rPr>
          <w:rFonts w:cstheme="minorHAnsi"/>
          <w:color w:val="000000"/>
        </w:rPr>
        <w:t xml:space="preserve"> </w:t>
      </w:r>
      <w:r w:rsidR="00623F70">
        <w:rPr>
          <w:rFonts w:cstheme="minorHAnsi"/>
          <w:color w:val="000000"/>
        </w:rPr>
        <w:t>must</w:t>
      </w:r>
      <w:r w:rsidRPr="006C22DC">
        <w:rPr>
          <w:rFonts w:cstheme="minorHAnsi"/>
          <w:color w:val="000000"/>
        </w:rPr>
        <w:t xml:space="preserve"> not adversely affect existing </w:t>
      </w:r>
      <w:r w:rsidR="00FA184E">
        <w:rPr>
          <w:rFonts w:cstheme="minorHAnsi"/>
          <w:color w:val="000000"/>
        </w:rPr>
        <w:t xml:space="preserve">and reasonably anticipated </w:t>
      </w:r>
      <w:r w:rsidRPr="006C22DC">
        <w:rPr>
          <w:rFonts w:cstheme="minorHAnsi"/>
          <w:color w:val="000000"/>
        </w:rPr>
        <w:t xml:space="preserve">uses </w:t>
      </w:r>
      <w:r w:rsidR="00770FF3" w:rsidRPr="006C22DC">
        <w:rPr>
          <w:rFonts w:cstheme="minorHAnsi"/>
          <w:color w:val="000000"/>
        </w:rPr>
        <w:t xml:space="preserve">and users </w:t>
      </w:r>
      <w:r w:rsidRPr="006C22DC">
        <w:rPr>
          <w:rFonts w:cstheme="minorHAnsi"/>
          <w:color w:val="000000"/>
        </w:rPr>
        <w:t xml:space="preserve">of </w:t>
      </w:r>
      <w:r w:rsidR="006C22DC" w:rsidRPr="006C22DC">
        <w:rPr>
          <w:rFonts w:cstheme="minorHAnsi"/>
          <w:color w:val="000000"/>
        </w:rPr>
        <w:t>g</w:t>
      </w:r>
      <w:r w:rsidR="004154F2" w:rsidRPr="006C22DC">
        <w:rPr>
          <w:rFonts w:cstheme="minorHAnsi"/>
          <w:color w:val="000000"/>
        </w:rPr>
        <w:t>roundwater</w:t>
      </w:r>
      <w:r w:rsidRPr="006C22DC">
        <w:rPr>
          <w:rFonts w:cstheme="minorHAnsi"/>
          <w:color w:val="000000"/>
        </w:rPr>
        <w:t xml:space="preserve"> resources or surface water resources.</w:t>
      </w:r>
    </w:p>
    <w:p w14:paraId="69009F16" w14:textId="310B1529" w:rsidR="00770FF3" w:rsidRPr="006C22DC" w:rsidRDefault="00770FF3" w:rsidP="000D0AB6">
      <w:pPr>
        <w:pStyle w:val="ListParagraph"/>
        <w:numPr>
          <w:ilvl w:val="1"/>
          <w:numId w:val="9"/>
        </w:numPr>
        <w:tabs>
          <w:tab w:val="left" w:pos="540"/>
        </w:tabs>
        <w:autoSpaceDE w:val="0"/>
        <w:autoSpaceDN w:val="0"/>
        <w:adjustRightInd w:val="0"/>
        <w:spacing w:after="160" w:line="240" w:lineRule="auto"/>
        <w:ind w:left="1080" w:hanging="540"/>
        <w:contextualSpacing w:val="0"/>
        <w:jc w:val="both"/>
        <w:rPr>
          <w:rFonts w:cstheme="minorHAnsi"/>
          <w:color w:val="000000"/>
        </w:rPr>
      </w:pPr>
      <w:r w:rsidRPr="006C22DC">
        <w:rPr>
          <w:rFonts w:cstheme="minorHAnsi"/>
          <w:color w:val="000000"/>
        </w:rPr>
        <w:t xml:space="preserve">The </w:t>
      </w:r>
      <w:r w:rsidR="007E6FCE" w:rsidRPr="006C22DC">
        <w:rPr>
          <w:rFonts w:cstheme="minorHAnsi"/>
          <w:color w:val="000000"/>
        </w:rPr>
        <w:t>operation</w:t>
      </w:r>
      <w:r w:rsidRPr="006C22DC">
        <w:rPr>
          <w:rFonts w:cstheme="minorHAnsi"/>
          <w:color w:val="000000"/>
        </w:rPr>
        <w:t xml:space="preserve"> </w:t>
      </w:r>
      <w:r w:rsidR="00623F70">
        <w:rPr>
          <w:rFonts w:cstheme="minorHAnsi"/>
          <w:color w:val="000000"/>
        </w:rPr>
        <w:t>must</w:t>
      </w:r>
      <w:r w:rsidR="00623F70" w:rsidRPr="006C22DC">
        <w:rPr>
          <w:rFonts w:cstheme="minorHAnsi"/>
          <w:color w:val="000000"/>
        </w:rPr>
        <w:t xml:space="preserve"> </w:t>
      </w:r>
      <w:r w:rsidRPr="006C22DC">
        <w:rPr>
          <w:rFonts w:cstheme="minorHAnsi"/>
          <w:color w:val="000000"/>
        </w:rPr>
        <w:t xml:space="preserve">not adversely affect the quantity or quality of </w:t>
      </w:r>
      <w:r w:rsidR="00AD0D57">
        <w:rPr>
          <w:rFonts w:cstheme="minorHAnsi"/>
          <w:color w:val="000000"/>
        </w:rPr>
        <w:t xml:space="preserve">existing and reasonably anticipated </w:t>
      </w:r>
      <w:r w:rsidRPr="006C22DC">
        <w:rPr>
          <w:rFonts w:cstheme="minorHAnsi"/>
          <w:color w:val="000000"/>
        </w:rPr>
        <w:t>drinking water supplies</w:t>
      </w:r>
      <w:r w:rsidR="00AD0D57">
        <w:rPr>
          <w:rFonts w:cstheme="minorHAnsi"/>
          <w:color w:val="000000"/>
        </w:rPr>
        <w:t xml:space="preserve"> within and proximate to the Town</w:t>
      </w:r>
      <w:r w:rsidRPr="006C22DC">
        <w:rPr>
          <w:rFonts w:cstheme="minorHAnsi"/>
          <w:color w:val="000000"/>
        </w:rPr>
        <w:t>.</w:t>
      </w:r>
      <w:r w:rsidR="00623F70">
        <w:rPr>
          <w:rFonts w:cstheme="minorHAnsi"/>
          <w:color w:val="000000"/>
        </w:rPr>
        <w:t xml:space="preserve"> To establish</w:t>
      </w:r>
      <w:r w:rsidR="00D03C0E">
        <w:rPr>
          <w:rFonts w:cstheme="minorHAnsi"/>
          <w:color w:val="000000"/>
        </w:rPr>
        <w:t xml:space="preserve"> a</w:t>
      </w:r>
      <w:r w:rsidR="00623F70">
        <w:rPr>
          <w:rFonts w:cstheme="minorHAnsi"/>
          <w:color w:val="000000"/>
        </w:rPr>
        <w:t xml:space="preserve"> water quality</w:t>
      </w:r>
      <w:r w:rsidR="00D03C0E">
        <w:rPr>
          <w:rFonts w:cstheme="minorHAnsi"/>
          <w:color w:val="000000"/>
        </w:rPr>
        <w:t xml:space="preserve"> baseline</w:t>
      </w:r>
      <w:r w:rsidR="00623F70">
        <w:rPr>
          <w:rFonts w:cstheme="minorHAnsi"/>
          <w:color w:val="000000"/>
        </w:rPr>
        <w:t xml:space="preserve">, </w:t>
      </w:r>
      <w:r w:rsidR="00D03C0E">
        <w:rPr>
          <w:rFonts w:cstheme="minorHAnsi"/>
          <w:color w:val="000000"/>
        </w:rPr>
        <w:t xml:space="preserve">the </w:t>
      </w:r>
      <w:r w:rsidR="00623F70">
        <w:rPr>
          <w:rFonts w:cstheme="minorHAnsi"/>
          <w:color w:val="000000"/>
        </w:rPr>
        <w:t xml:space="preserve">applicant must provide water quality test results from all streams and </w:t>
      </w:r>
      <w:r w:rsidR="00D03C0E">
        <w:rPr>
          <w:rFonts w:cstheme="minorHAnsi"/>
          <w:color w:val="000000"/>
        </w:rPr>
        <w:t xml:space="preserve">at least </w:t>
      </w:r>
      <w:r w:rsidR="00B01977">
        <w:rPr>
          <w:rFonts w:cstheme="minorHAnsi"/>
          <w:color w:val="000000"/>
        </w:rPr>
        <w:t>75</w:t>
      </w:r>
      <w:r w:rsidR="00D03C0E">
        <w:rPr>
          <w:rFonts w:cstheme="minorHAnsi"/>
          <w:color w:val="000000"/>
        </w:rPr>
        <w:t xml:space="preserve">% of </w:t>
      </w:r>
      <w:r w:rsidR="00623F70">
        <w:rPr>
          <w:rFonts w:cstheme="minorHAnsi"/>
          <w:color w:val="000000"/>
        </w:rPr>
        <w:t>residential wells located within 1,000 feet of the mining area.</w:t>
      </w:r>
    </w:p>
    <w:p w14:paraId="6FA403F9" w14:textId="30D9D264" w:rsidR="00980E2A" w:rsidRPr="006C22DC" w:rsidRDefault="00980E2A" w:rsidP="000D0AB6">
      <w:pPr>
        <w:pStyle w:val="ListParagraph"/>
        <w:numPr>
          <w:ilvl w:val="1"/>
          <w:numId w:val="9"/>
        </w:numPr>
        <w:tabs>
          <w:tab w:val="left" w:pos="540"/>
        </w:tabs>
        <w:autoSpaceDE w:val="0"/>
        <w:autoSpaceDN w:val="0"/>
        <w:adjustRightInd w:val="0"/>
        <w:spacing w:after="160" w:line="240" w:lineRule="auto"/>
        <w:ind w:left="1080" w:hanging="540"/>
        <w:contextualSpacing w:val="0"/>
        <w:jc w:val="both"/>
        <w:rPr>
          <w:rFonts w:cstheme="minorHAnsi"/>
          <w:color w:val="000000"/>
        </w:rPr>
      </w:pPr>
      <w:r w:rsidRPr="006C22DC">
        <w:rPr>
          <w:rFonts w:cstheme="minorHAnsi"/>
          <w:color w:val="000000"/>
        </w:rPr>
        <w:t xml:space="preserve">The </w:t>
      </w:r>
      <w:r w:rsidR="007E6FCE" w:rsidRPr="006C22DC">
        <w:rPr>
          <w:rFonts w:cstheme="minorHAnsi"/>
          <w:color w:val="000000"/>
        </w:rPr>
        <w:t>operation</w:t>
      </w:r>
      <w:r w:rsidRPr="006C22DC">
        <w:rPr>
          <w:rFonts w:cstheme="minorHAnsi"/>
          <w:color w:val="000000"/>
        </w:rPr>
        <w:t xml:space="preserve"> </w:t>
      </w:r>
      <w:r w:rsidR="00623F70">
        <w:rPr>
          <w:rFonts w:cstheme="minorHAnsi"/>
          <w:color w:val="000000"/>
        </w:rPr>
        <w:t>must</w:t>
      </w:r>
      <w:r w:rsidR="00623F70" w:rsidRPr="006C22DC">
        <w:rPr>
          <w:rFonts w:cstheme="minorHAnsi"/>
          <w:color w:val="000000"/>
        </w:rPr>
        <w:t xml:space="preserve"> </w:t>
      </w:r>
      <w:r w:rsidRPr="006C22DC">
        <w:rPr>
          <w:rFonts w:cstheme="minorHAnsi"/>
          <w:color w:val="000000"/>
        </w:rPr>
        <w:t xml:space="preserve">not </w:t>
      </w:r>
      <w:r w:rsidR="00AD0D57">
        <w:rPr>
          <w:rFonts w:cstheme="minorHAnsi"/>
          <w:color w:val="000000"/>
        </w:rPr>
        <w:t>adversely</w:t>
      </w:r>
      <w:r w:rsidRPr="006C22DC">
        <w:rPr>
          <w:rFonts w:cstheme="minorHAnsi"/>
          <w:color w:val="000000"/>
        </w:rPr>
        <w:t xml:space="preserve"> impact, diminish</w:t>
      </w:r>
      <w:r w:rsidR="003D5217" w:rsidRPr="006C22DC">
        <w:rPr>
          <w:rFonts w:cstheme="minorHAnsi"/>
          <w:color w:val="000000"/>
        </w:rPr>
        <w:t>,</w:t>
      </w:r>
      <w:r w:rsidRPr="006C22DC">
        <w:rPr>
          <w:rFonts w:cstheme="minorHAnsi"/>
          <w:color w:val="000000"/>
        </w:rPr>
        <w:t xml:space="preserve"> or alter </w:t>
      </w:r>
      <w:r w:rsidR="003D5217" w:rsidRPr="006C22DC">
        <w:rPr>
          <w:rFonts w:cstheme="minorHAnsi"/>
          <w:color w:val="000000"/>
        </w:rPr>
        <w:t>the quality of</w:t>
      </w:r>
      <w:r w:rsidRPr="006C22DC">
        <w:rPr>
          <w:rFonts w:cstheme="minorHAnsi"/>
          <w:color w:val="000000"/>
        </w:rPr>
        <w:t xml:space="preserve"> surface</w:t>
      </w:r>
      <w:r w:rsidR="003824FA" w:rsidRPr="006C22DC">
        <w:rPr>
          <w:rFonts w:cstheme="minorHAnsi"/>
          <w:color w:val="000000"/>
        </w:rPr>
        <w:t xml:space="preserve"> </w:t>
      </w:r>
      <w:r w:rsidRPr="006C22DC">
        <w:rPr>
          <w:rFonts w:cstheme="minorHAnsi"/>
          <w:color w:val="000000"/>
        </w:rPr>
        <w:t xml:space="preserve">waters within the Town. </w:t>
      </w:r>
      <w:r w:rsidR="003D5217" w:rsidRPr="006C22DC">
        <w:rPr>
          <w:rFonts w:cstheme="minorHAnsi"/>
          <w:color w:val="000000"/>
        </w:rPr>
        <w:t xml:space="preserve"> </w:t>
      </w:r>
    </w:p>
    <w:p w14:paraId="4173739D" w14:textId="21F981E0" w:rsidR="00980E2A" w:rsidRPr="00AD0D57" w:rsidRDefault="00980E2A" w:rsidP="000D0AB6">
      <w:pPr>
        <w:pStyle w:val="ListParagraph"/>
        <w:numPr>
          <w:ilvl w:val="1"/>
          <w:numId w:val="9"/>
        </w:numPr>
        <w:tabs>
          <w:tab w:val="left" w:pos="540"/>
        </w:tabs>
        <w:autoSpaceDE w:val="0"/>
        <w:autoSpaceDN w:val="0"/>
        <w:adjustRightInd w:val="0"/>
        <w:spacing w:after="160" w:line="240" w:lineRule="auto"/>
        <w:ind w:left="1080" w:hanging="540"/>
        <w:contextualSpacing w:val="0"/>
        <w:jc w:val="both"/>
        <w:rPr>
          <w:rFonts w:cstheme="minorHAnsi"/>
          <w:color w:val="000000"/>
        </w:rPr>
      </w:pPr>
      <w:r w:rsidRPr="00AD0D57">
        <w:rPr>
          <w:rFonts w:cstheme="minorHAnsi"/>
          <w:color w:val="000000"/>
        </w:rPr>
        <w:t xml:space="preserve">The </w:t>
      </w:r>
      <w:r w:rsidR="007E6FCE" w:rsidRPr="00AD0D57">
        <w:rPr>
          <w:rFonts w:cstheme="minorHAnsi"/>
          <w:color w:val="000000"/>
        </w:rPr>
        <w:t>operation</w:t>
      </w:r>
      <w:r w:rsidRPr="00AD0D57">
        <w:rPr>
          <w:rFonts w:cstheme="minorHAnsi"/>
          <w:color w:val="000000"/>
        </w:rPr>
        <w:t xml:space="preserve"> </w:t>
      </w:r>
      <w:r w:rsidR="00623F70">
        <w:rPr>
          <w:rFonts w:cstheme="minorHAnsi"/>
          <w:color w:val="000000"/>
        </w:rPr>
        <w:t>must</w:t>
      </w:r>
      <w:r w:rsidR="00623F70" w:rsidRPr="006C22DC">
        <w:rPr>
          <w:rFonts w:cstheme="minorHAnsi"/>
          <w:color w:val="000000"/>
        </w:rPr>
        <w:t xml:space="preserve"> </w:t>
      </w:r>
      <w:r w:rsidRPr="00AD0D57">
        <w:rPr>
          <w:rFonts w:cstheme="minorHAnsi"/>
          <w:color w:val="000000"/>
        </w:rPr>
        <w:t xml:space="preserve">not cause </w:t>
      </w:r>
      <w:r w:rsidR="003D5217" w:rsidRPr="00AD0D57">
        <w:rPr>
          <w:rFonts w:cstheme="minorHAnsi"/>
          <w:color w:val="000000"/>
        </w:rPr>
        <w:t xml:space="preserve">any </w:t>
      </w:r>
      <w:r w:rsidRPr="00AD0D57">
        <w:rPr>
          <w:rFonts w:cstheme="minorHAnsi"/>
          <w:color w:val="000000"/>
        </w:rPr>
        <w:t xml:space="preserve">ground subsidence </w:t>
      </w:r>
      <w:r w:rsidR="00AD0D57" w:rsidRPr="00AD0D57">
        <w:rPr>
          <w:rFonts w:cstheme="minorHAnsi"/>
          <w:color w:val="000000"/>
        </w:rPr>
        <w:t>at or beyond</w:t>
      </w:r>
      <w:r w:rsidR="0009175C" w:rsidRPr="00AD0D57">
        <w:rPr>
          <w:rFonts w:cstheme="minorHAnsi"/>
          <w:color w:val="000000"/>
        </w:rPr>
        <w:t xml:space="preserve"> </w:t>
      </w:r>
      <w:r w:rsidRPr="00AD0D57">
        <w:rPr>
          <w:rFonts w:cstheme="minorHAnsi"/>
          <w:color w:val="000000"/>
        </w:rPr>
        <w:t xml:space="preserve">the </w:t>
      </w:r>
      <w:r w:rsidR="003D5217" w:rsidRPr="00AD0D57">
        <w:rPr>
          <w:rFonts w:cstheme="minorHAnsi"/>
          <w:color w:val="000000"/>
        </w:rPr>
        <w:t>boundary</w:t>
      </w:r>
      <w:r w:rsidRPr="00AD0D57">
        <w:rPr>
          <w:rFonts w:cstheme="minorHAnsi"/>
          <w:color w:val="000000"/>
        </w:rPr>
        <w:t xml:space="preserve"> lines </w:t>
      </w:r>
      <w:r w:rsidR="003D5217" w:rsidRPr="00AD0D57">
        <w:rPr>
          <w:rFonts w:cstheme="minorHAnsi"/>
          <w:color w:val="000000"/>
        </w:rPr>
        <w:t xml:space="preserve">of the property or properties associated with the </w:t>
      </w:r>
      <w:r w:rsidR="007E6FCE" w:rsidRPr="00AD0D57">
        <w:rPr>
          <w:rFonts w:cstheme="minorHAnsi"/>
          <w:color w:val="000000"/>
        </w:rPr>
        <w:t>operation</w:t>
      </w:r>
      <w:r w:rsidRPr="00AD0D57">
        <w:rPr>
          <w:rFonts w:cstheme="minorHAnsi"/>
          <w:color w:val="000000"/>
        </w:rPr>
        <w:t>.</w:t>
      </w:r>
    </w:p>
    <w:p w14:paraId="0A590DC3" w14:textId="00C016B7" w:rsidR="00980E2A" w:rsidRPr="00AD0D57" w:rsidRDefault="00980E2A" w:rsidP="000D0AB6">
      <w:pPr>
        <w:pStyle w:val="ListParagraph"/>
        <w:numPr>
          <w:ilvl w:val="1"/>
          <w:numId w:val="9"/>
        </w:numPr>
        <w:tabs>
          <w:tab w:val="left" w:pos="540"/>
        </w:tabs>
        <w:autoSpaceDE w:val="0"/>
        <w:autoSpaceDN w:val="0"/>
        <w:adjustRightInd w:val="0"/>
        <w:spacing w:after="160" w:line="240" w:lineRule="auto"/>
        <w:ind w:left="1080" w:hanging="540"/>
        <w:contextualSpacing w:val="0"/>
        <w:jc w:val="both"/>
        <w:rPr>
          <w:rFonts w:cstheme="minorHAnsi"/>
          <w:color w:val="000000"/>
        </w:rPr>
      </w:pPr>
      <w:r w:rsidRPr="00AD0D57">
        <w:rPr>
          <w:rFonts w:cstheme="minorHAnsi"/>
          <w:color w:val="000000"/>
        </w:rPr>
        <w:t xml:space="preserve">The </w:t>
      </w:r>
      <w:r w:rsidR="007E6FCE" w:rsidRPr="00AD0D57">
        <w:rPr>
          <w:rFonts w:cstheme="minorHAnsi"/>
          <w:color w:val="000000"/>
        </w:rPr>
        <w:t>operation</w:t>
      </w:r>
      <w:r w:rsidRPr="00AD0D57">
        <w:rPr>
          <w:rFonts w:cstheme="minorHAnsi"/>
          <w:color w:val="000000"/>
        </w:rPr>
        <w:t xml:space="preserve"> </w:t>
      </w:r>
      <w:r w:rsidR="00623F70">
        <w:rPr>
          <w:rFonts w:cstheme="minorHAnsi"/>
          <w:color w:val="000000"/>
        </w:rPr>
        <w:t>must</w:t>
      </w:r>
      <w:r w:rsidR="00623F70" w:rsidRPr="006C22DC">
        <w:rPr>
          <w:rFonts w:cstheme="minorHAnsi"/>
          <w:color w:val="000000"/>
        </w:rPr>
        <w:t xml:space="preserve"> </w:t>
      </w:r>
      <w:r w:rsidRPr="00AD0D57">
        <w:rPr>
          <w:rFonts w:cstheme="minorHAnsi"/>
          <w:color w:val="000000"/>
        </w:rPr>
        <w:t xml:space="preserve">not adversely affect the </w:t>
      </w:r>
      <w:r w:rsidR="00AD0D57" w:rsidRPr="00AD0D57">
        <w:rPr>
          <w:rFonts w:cstheme="minorHAnsi"/>
          <w:color w:val="000000"/>
        </w:rPr>
        <w:t xml:space="preserve">water quality </w:t>
      </w:r>
      <w:r w:rsidRPr="00AD0D57">
        <w:rPr>
          <w:rFonts w:cstheme="minorHAnsi"/>
          <w:color w:val="000000"/>
        </w:rPr>
        <w:t xml:space="preserve">of </w:t>
      </w:r>
      <w:r w:rsidR="00AD0D57" w:rsidRPr="00AD0D57">
        <w:rPr>
          <w:rFonts w:cstheme="minorHAnsi"/>
          <w:color w:val="000000"/>
        </w:rPr>
        <w:t>any</w:t>
      </w:r>
      <w:r w:rsidR="0009175C" w:rsidRPr="00AD0D57">
        <w:rPr>
          <w:rFonts w:cstheme="minorHAnsi"/>
          <w:color w:val="000000"/>
        </w:rPr>
        <w:t xml:space="preserve"> </w:t>
      </w:r>
      <w:r w:rsidR="00AD0D57" w:rsidRPr="00AD0D57">
        <w:rPr>
          <w:rFonts w:cstheme="minorHAnsi"/>
          <w:color w:val="000000"/>
        </w:rPr>
        <w:t>a</w:t>
      </w:r>
      <w:r w:rsidR="004154F2" w:rsidRPr="00AD0D57">
        <w:rPr>
          <w:rFonts w:cstheme="minorHAnsi"/>
          <w:color w:val="000000"/>
        </w:rPr>
        <w:t>quifer</w:t>
      </w:r>
      <w:r w:rsidRPr="00AD0D57">
        <w:rPr>
          <w:rFonts w:cstheme="minorHAnsi"/>
          <w:color w:val="000000"/>
        </w:rPr>
        <w:t xml:space="preserve"> or its recharge areas, or other </w:t>
      </w:r>
      <w:r w:rsidR="00AD0D57" w:rsidRPr="00AD0D57">
        <w:rPr>
          <w:rFonts w:cstheme="minorHAnsi"/>
          <w:color w:val="000000"/>
        </w:rPr>
        <w:t>g</w:t>
      </w:r>
      <w:r w:rsidR="004154F2" w:rsidRPr="00AD0D57">
        <w:rPr>
          <w:rFonts w:cstheme="minorHAnsi"/>
          <w:color w:val="000000"/>
        </w:rPr>
        <w:t>roundwater</w:t>
      </w:r>
      <w:r w:rsidRPr="00AD0D57">
        <w:rPr>
          <w:rFonts w:cstheme="minorHAnsi"/>
          <w:color w:val="000000"/>
        </w:rPr>
        <w:t xml:space="preserve"> source</w:t>
      </w:r>
      <w:r w:rsidR="009E4D6D" w:rsidRPr="00AD0D57">
        <w:rPr>
          <w:rFonts w:cstheme="minorHAnsi"/>
          <w:color w:val="000000"/>
        </w:rPr>
        <w:t>s</w:t>
      </w:r>
      <w:r w:rsidRPr="00AD0D57">
        <w:rPr>
          <w:rFonts w:cstheme="minorHAnsi"/>
          <w:color w:val="000000"/>
        </w:rPr>
        <w:t>.</w:t>
      </w:r>
      <w:r w:rsidR="00770FF3" w:rsidRPr="00AD0D57">
        <w:rPr>
          <w:rFonts w:cstheme="minorHAnsi"/>
          <w:color w:val="000000"/>
        </w:rPr>
        <w:t xml:space="preserve">  A </w:t>
      </w:r>
      <w:r w:rsidR="009E4D6D" w:rsidRPr="00AD0D57">
        <w:rPr>
          <w:rFonts w:cstheme="minorHAnsi"/>
          <w:color w:val="000000"/>
        </w:rPr>
        <w:t xml:space="preserve">finding by the Planning Board that the </w:t>
      </w:r>
      <w:r w:rsidR="007E6FCE" w:rsidRPr="00AD0D57">
        <w:rPr>
          <w:rFonts w:cstheme="minorHAnsi"/>
          <w:color w:val="000000"/>
        </w:rPr>
        <w:t>operation</w:t>
      </w:r>
      <w:r w:rsidR="009E4D6D" w:rsidRPr="00AD0D57">
        <w:rPr>
          <w:rFonts w:cstheme="minorHAnsi"/>
          <w:color w:val="000000"/>
        </w:rPr>
        <w:t xml:space="preserve"> </w:t>
      </w:r>
      <w:r w:rsidR="00FA184E">
        <w:rPr>
          <w:rFonts w:cstheme="minorHAnsi"/>
          <w:color w:val="000000"/>
        </w:rPr>
        <w:t>poses</w:t>
      </w:r>
      <w:r w:rsidR="00AD0D57">
        <w:rPr>
          <w:rFonts w:cstheme="minorHAnsi"/>
          <w:color w:val="000000"/>
        </w:rPr>
        <w:t xml:space="preserve"> a risk of groundwater contamination</w:t>
      </w:r>
      <w:r w:rsidR="00FA184E">
        <w:rPr>
          <w:rFonts w:cstheme="minorHAnsi"/>
          <w:color w:val="000000"/>
        </w:rPr>
        <w:t>—</w:t>
      </w:r>
      <w:r w:rsidR="00FB6E31">
        <w:rPr>
          <w:rFonts w:cstheme="minorHAnsi"/>
          <w:color w:val="000000"/>
        </w:rPr>
        <w:t>either during active operations or post-closure</w:t>
      </w:r>
      <w:r w:rsidR="000A42CB">
        <w:rPr>
          <w:rFonts w:cstheme="minorHAnsi"/>
          <w:color w:val="000000"/>
        </w:rPr>
        <w:t xml:space="preserve"> as a result of acid generation, metal leaching, acid rock drainage or due to other activities within the mining area</w:t>
      </w:r>
      <w:r w:rsidR="00FA184E">
        <w:rPr>
          <w:rFonts w:cstheme="minorHAnsi"/>
          <w:color w:val="000000"/>
        </w:rPr>
        <w:t xml:space="preserve">—is </w:t>
      </w:r>
      <w:r w:rsidR="009E4D6D" w:rsidRPr="00AD0D57">
        <w:rPr>
          <w:rFonts w:cstheme="minorHAnsi"/>
          <w:color w:val="000000"/>
        </w:rPr>
        <w:t xml:space="preserve">sufficient for the Planning Board to find that this </w:t>
      </w:r>
      <w:r w:rsidR="00FA184E">
        <w:rPr>
          <w:rFonts w:cstheme="minorHAnsi"/>
          <w:color w:val="000000"/>
        </w:rPr>
        <w:t>criterion</w:t>
      </w:r>
      <w:r w:rsidR="009E4D6D" w:rsidRPr="00AD0D57">
        <w:rPr>
          <w:rFonts w:cstheme="minorHAnsi"/>
          <w:color w:val="000000"/>
        </w:rPr>
        <w:t xml:space="preserve"> is not met. </w:t>
      </w:r>
      <w:r w:rsidR="0009175C" w:rsidRPr="00AD0D57">
        <w:rPr>
          <w:rFonts w:cstheme="minorHAnsi"/>
          <w:color w:val="000000"/>
        </w:rPr>
        <w:t xml:space="preserve"> </w:t>
      </w:r>
      <w:r w:rsidR="009E4D6D" w:rsidRPr="00AD0D57">
        <w:rPr>
          <w:rFonts w:cstheme="minorHAnsi"/>
          <w:color w:val="000000"/>
        </w:rPr>
        <w:t xml:space="preserve"> </w:t>
      </w:r>
    </w:p>
    <w:p w14:paraId="1B4A56A4" w14:textId="2EE8C315" w:rsidR="00B11FDE" w:rsidRDefault="00B11FDE" w:rsidP="000D0AB6">
      <w:pPr>
        <w:pStyle w:val="ListParagraph"/>
        <w:numPr>
          <w:ilvl w:val="1"/>
          <w:numId w:val="9"/>
        </w:numPr>
        <w:tabs>
          <w:tab w:val="left" w:pos="540"/>
        </w:tabs>
        <w:autoSpaceDE w:val="0"/>
        <w:autoSpaceDN w:val="0"/>
        <w:adjustRightInd w:val="0"/>
        <w:spacing w:after="160" w:line="240" w:lineRule="auto"/>
        <w:ind w:left="1080" w:hanging="540"/>
        <w:contextualSpacing w:val="0"/>
        <w:jc w:val="both"/>
        <w:rPr>
          <w:rFonts w:cstheme="minorHAnsi"/>
          <w:color w:val="000000"/>
        </w:rPr>
      </w:pPr>
      <w:r w:rsidRPr="00AD0D57">
        <w:rPr>
          <w:rFonts w:cstheme="minorHAnsi"/>
          <w:color w:val="000000"/>
        </w:rPr>
        <w:t xml:space="preserve">The </w:t>
      </w:r>
      <w:r w:rsidR="007E6FCE" w:rsidRPr="00AD0D57">
        <w:rPr>
          <w:rFonts w:cstheme="minorHAnsi"/>
          <w:color w:val="000000"/>
        </w:rPr>
        <w:t>operation</w:t>
      </w:r>
      <w:r w:rsidRPr="00AD0D57">
        <w:rPr>
          <w:rFonts w:cstheme="minorHAnsi"/>
          <w:color w:val="000000"/>
        </w:rPr>
        <w:t xml:space="preserve"> </w:t>
      </w:r>
      <w:r w:rsidR="00623F70">
        <w:rPr>
          <w:rFonts w:cstheme="minorHAnsi"/>
          <w:color w:val="000000"/>
        </w:rPr>
        <w:t>must</w:t>
      </w:r>
      <w:r w:rsidR="00623F70" w:rsidRPr="006C22DC">
        <w:rPr>
          <w:rFonts w:cstheme="minorHAnsi"/>
          <w:color w:val="000000"/>
        </w:rPr>
        <w:t xml:space="preserve"> </w:t>
      </w:r>
      <w:r w:rsidRPr="00AD0D57">
        <w:rPr>
          <w:rFonts w:cstheme="minorHAnsi"/>
          <w:color w:val="000000"/>
        </w:rPr>
        <w:t>not substantial</w:t>
      </w:r>
      <w:r w:rsidR="001F3E27" w:rsidRPr="00AD0D57">
        <w:rPr>
          <w:rFonts w:cstheme="minorHAnsi"/>
          <w:color w:val="000000"/>
        </w:rPr>
        <w:t xml:space="preserve">ly lower the </w:t>
      </w:r>
      <w:r w:rsidR="00AD0D57">
        <w:rPr>
          <w:rFonts w:cstheme="minorHAnsi"/>
          <w:color w:val="000000"/>
        </w:rPr>
        <w:t>g</w:t>
      </w:r>
      <w:r w:rsidR="004154F2" w:rsidRPr="00AD0D57">
        <w:rPr>
          <w:rFonts w:cstheme="minorHAnsi"/>
          <w:color w:val="000000"/>
        </w:rPr>
        <w:t>roundwater</w:t>
      </w:r>
      <w:r w:rsidR="001F3E27" w:rsidRPr="00AD0D57">
        <w:rPr>
          <w:rFonts w:cstheme="minorHAnsi"/>
          <w:color w:val="000000"/>
        </w:rPr>
        <w:t xml:space="preserve"> table or </w:t>
      </w:r>
      <w:r w:rsidRPr="00AD0D57">
        <w:rPr>
          <w:rFonts w:cstheme="minorHAnsi"/>
          <w:color w:val="000000"/>
        </w:rPr>
        <w:t xml:space="preserve">change </w:t>
      </w:r>
      <w:r w:rsidR="00AD0D57">
        <w:rPr>
          <w:rFonts w:cstheme="minorHAnsi"/>
          <w:color w:val="000000"/>
        </w:rPr>
        <w:t>g</w:t>
      </w:r>
      <w:r w:rsidR="004154F2" w:rsidRPr="00AD0D57">
        <w:rPr>
          <w:rFonts w:cstheme="minorHAnsi"/>
          <w:color w:val="000000"/>
        </w:rPr>
        <w:t>roundwater</w:t>
      </w:r>
      <w:r w:rsidRPr="00AD0D57">
        <w:rPr>
          <w:rFonts w:cstheme="minorHAnsi"/>
          <w:color w:val="000000"/>
        </w:rPr>
        <w:t xml:space="preserve"> flow patterns.</w:t>
      </w:r>
    </w:p>
    <w:p w14:paraId="66CD8D44" w14:textId="4184C851" w:rsidR="00B64868" w:rsidRPr="00AD0D57" w:rsidRDefault="00B64868" w:rsidP="000D0AB6">
      <w:pPr>
        <w:pStyle w:val="ListParagraph"/>
        <w:numPr>
          <w:ilvl w:val="1"/>
          <w:numId w:val="9"/>
        </w:numPr>
        <w:tabs>
          <w:tab w:val="left" w:pos="540"/>
        </w:tabs>
        <w:autoSpaceDE w:val="0"/>
        <w:autoSpaceDN w:val="0"/>
        <w:adjustRightInd w:val="0"/>
        <w:spacing w:after="160" w:line="240" w:lineRule="auto"/>
        <w:ind w:left="1080" w:hanging="540"/>
        <w:contextualSpacing w:val="0"/>
        <w:jc w:val="both"/>
        <w:rPr>
          <w:rFonts w:cstheme="minorHAnsi"/>
          <w:color w:val="000000"/>
        </w:rPr>
      </w:pPr>
      <w:r>
        <w:rPr>
          <w:rFonts w:cstheme="minorHAnsi"/>
          <w:color w:val="000000"/>
        </w:rPr>
        <w:t>The operation is not likely to result in the need for treatment following closure.</w:t>
      </w:r>
    </w:p>
    <w:p w14:paraId="53D292A7" w14:textId="53AC9A84" w:rsidR="00DA1F34" w:rsidRDefault="00980E2A" w:rsidP="000D0AB6">
      <w:pPr>
        <w:pStyle w:val="ListParagraph"/>
        <w:numPr>
          <w:ilvl w:val="1"/>
          <w:numId w:val="9"/>
        </w:numPr>
        <w:tabs>
          <w:tab w:val="left" w:pos="540"/>
        </w:tabs>
        <w:autoSpaceDE w:val="0"/>
        <w:autoSpaceDN w:val="0"/>
        <w:adjustRightInd w:val="0"/>
        <w:spacing w:after="160" w:line="240" w:lineRule="auto"/>
        <w:ind w:left="1080" w:hanging="540"/>
        <w:contextualSpacing w:val="0"/>
        <w:jc w:val="both"/>
        <w:rPr>
          <w:rFonts w:cstheme="minorHAnsi"/>
          <w:color w:val="000000"/>
        </w:rPr>
      </w:pPr>
      <w:r w:rsidRPr="00AD0D57">
        <w:rPr>
          <w:rFonts w:cstheme="minorHAnsi"/>
          <w:color w:val="000000"/>
        </w:rPr>
        <w:t xml:space="preserve">The </w:t>
      </w:r>
      <w:r w:rsidR="007E6FCE" w:rsidRPr="00AD0D57">
        <w:rPr>
          <w:rFonts w:cstheme="minorHAnsi"/>
          <w:color w:val="000000"/>
        </w:rPr>
        <w:t>operation</w:t>
      </w:r>
      <w:r w:rsidR="00FD0EA6" w:rsidRPr="00AD0D57">
        <w:rPr>
          <w:rFonts w:cstheme="minorHAnsi"/>
          <w:color w:val="000000"/>
        </w:rPr>
        <w:t xml:space="preserve"> </w:t>
      </w:r>
      <w:r w:rsidR="00623F70">
        <w:rPr>
          <w:rFonts w:cstheme="minorHAnsi"/>
          <w:color w:val="000000"/>
        </w:rPr>
        <w:t>must</w:t>
      </w:r>
      <w:r w:rsidR="00623F70" w:rsidRPr="006C22DC">
        <w:rPr>
          <w:rFonts w:cstheme="minorHAnsi"/>
          <w:color w:val="000000"/>
        </w:rPr>
        <w:t xml:space="preserve"> </w:t>
      </w:r>
      <w:r w:rsidRPr="00AD0D57">
        <w:rPr>
          <w:rFonts w:cstheme="minorHAnsi"/>
          <w:color w:val="000000"/>
        </w:rPr>
        <w:t>not create a health risk to humans or animals, wild or domestic</w:t>
      </w:r>
      <w:r w:rsidR="00FD0EA6" w:rsidRPr="00AD0D57">
        <w:rPr>
          <w:rFonts w:cstheme="minorHAnsi"/>
          <w:color w:val="000000"/>
        </w:rPr>
        <w:t>.</w:t>
      </w:r>
    </w:p>
    <w:p w14:paraId="06872067" w14:textId="295857CD" w:rsidR="00980E2A" w:rsidRPr="003D1972" w:rsidRDefault="00DA1F34" w:rsidP="000D0AB6">
      <w:pPr>
        <w:pStyle w:val="ListParagraph"/>
        <w:numPr>
          <w:ilvl w:val="0"/>
          <w:numId w:val="9"/>
        </w:numPr>
        <w:tabs>
          <w:tab w:val="left" w:pos="540"/>
        </w:tabs>
        <w:autoSpaceDE w:val="0"/>
        <w:autoSpaceDN w:val="0"/>
        <w:adjustRightInd w:val="0"/>
        <w:spacing w:after="160" w:line="240" w:lineRule="auto"/>
        <w:ind w:left="540" w:hanging="540"/>
        <w:contextualSpacing w:val="0"/>
        <w:jc w:val="both"/>
        <w:rPr>
          <w:rFonts w:cstheme="minorHAnsi"/>
          <w:color w:val="000000"/>
        </w:rPr>
      </w:pPr>
      <w:r w:rsidRPr="003D1972">
        <w:rPr>
          <w:rFonts w:cstheme="minorHAnsi"/>
          <w:color w:val="000000"/>
          <w:u w:val="single"/>
        </w:rPr>
        <w:t>Community Impact</w:t>
      </w:r>
      <w:r w:rsidR="003B6AF8" w:rsidRPr="003D1972">
        <w:rPr>
          <w:rFonts w:cstheme="minorHAnsi"/>
          <w:color w:val="000000"/>
          <w:u w:val="single"/>
        </w:rPr>
        <w:t>s</w:t>
      </w:r>
      <w:r w:rsidR="00E92F92" w:rsidRPr="003D1972">
        <w:rPr>
          <w:rFonts w:cstheme="minorHAnsi"/>
          <w:color w:val="000000"/>
        </w:rPr>
        <w:t>.</w:t>
      </w:r>
    </w:p>
    <w:p w14:paraId="364259E9" w14:textId="31FB0A38" w:rsidR="00B64868" w:rsidRDefault="00B64868" w:rsidP="000D0AB6">
      <w:pPr>
        <w:pStyle w:val="ListParagraph"/>
        <w:numPr>
          <w:ilvl w:val="1"/>
          <w:numId w:val="9"/>
        </w:numPr>
        <w:tabs>
          <w:tab w:val="left" w:pos="540"/>
        </w:tabs>
        <w:autoSpaceDE w:val="0"/>
        <w:autoSpaceDN w:val="0"/>
        <w:adjustRightInd w:val="0"/>
        <w:spacing w:after="160" w:line="240" w:lineRule="auto"/>
        <w:ind w:left="1080" w:hanging="540"/>
        <w:contextualSpacing w:val="0"/>
        <w:jc w:val="both"/>
        <w:rPr>
          <w:rFonts w:cstheme="minorHAnsi"/>
          <w:color w:val="000000"/>
        </w:rPr>
      </w:pPr>
      <w:commentRangeStart w:id="3"/>
      <w:r>
        <w:rPr>
          <w:rFonts w:cstheme="minorHAnsi"/>
          <w:color w:val="000000"/>
          <w:u w:val="single"/>
        </w:rPr>
        <w:t>Setbacks from Incompatible Uses</w:t>
      </w:r>
      <w:commentRangeEnd w:id="3"/>
      <w:r w:rsidR="00D41BFB">
        <w:rPr>
          <w:rStyle w:val="CommentReference"/>
        </w:rPr>
        <w:commentReference w:id="3"/>
      </w:r>
      <w:r>
        <w:rPr>
          <w:rFonts w:cstheme="minorHAnsi"/>
          <w:color w:val="000000"/>
        </w:rPr>
        <w:t xml:space="preserve">:  No part of a community-scale metallic mineral mining operation shall be located within </w:t>
      </w:r>
      <w:r w:rsidR="00FA184E">
        <w:rPr>
          <w:rFonts w:cstheme="minorHAnsi"/>
          <w:color w:val="000000"/>
        </w:rPr>
        <w:t>one mile</w:t>
      </w:r>
      <w:r>
        <w:rPr>
          <w:rFonts w:cstheme="minorHAnsi"/>
          <w:color w:val="000000"/>
        </w:rPr>
        <w:t xml:space="preserve"> of any</w:t>
      </w:r>
      <w:r w:rsidR="00FA184E">
        <w:rPr>
          <w:rFonts w:cstheme="minorHAnsi"/>
          <w:color w:val="000000"/>
        </w:rPr>
        <w:t xml:space="preserve"> residential dwelling, </w:t>
      </w:r>
      <w:r w:rsidR="00623F70">
        <w:rPr>
          <w:rFonts w:cstheme="minorHAnsi"/>
          <w:color w:val="000000"/>
        </w:rPr>
        <w:t xml:space="preserve">commercial </w:t>
      </w:r>
      <w:r w:rsidR="00FA184E">
        <w:rPr>
          <w:rFonts w:cstheme="minorHAnsi"/>
          <w:color w:val="000000"/>
        </w:rPr>
        <w:t>retail establishment, or</w:t>
      </w:r>
      <w:r w:rsidR="00623F70">
        <w:rPr>
          <w:rFonts w:cstheme="minorHAnsi"/>
          <w:color w:val="000000"/>
        </w:rPr>
        <w:t xml:space="preserve"> public property</w:t>
      </w:r>
      <w:r>
        <w:rPr>
          <w:rFonts w:cstheme="minorHAnsi"/>
          <w:color w:val="000000"/>
        </w:rPr>
        <w:t xml:space="preserve"> (including parks, </w:t>
      </w:r>
      <w:r w:rsidR="00623F70">
        <w:rPr>
          <w:rFonts w:cstheme="minorHAnsi"/>
          <w:color w:val="000000"/>
        </w:rPr>
        <w:t>public lands, preserves</w:t>
      </w:r>
      <w:r>
        <w:rPr>
          <w:rFonts w:cstheme="minorHAnsi"/>
          <w:color w:val="000000"/>
        </w:rPr>
        <w:t xml:space="preserve">, </w:t>
      </w:r>
      <w:r w:rsidR="00623F70">
        <w:rPr>
          <w:rFonts w:cstheme="minorHAnsi"/>
          <w:color w:val="000000"/>
        </w:rPr>
        <w:t xml:space="preserve">refuges, conserved lands, </w:t>
      </w:r>
      <w:r>
        <w:rPr>
          <w:rFonts w:cstheme="minorHAnsi"/>
          <w:color w:val="000000"/>
        </w:rPr>
        <w:t>municipal buildings</w:t>
      </w:r>
      <w:r w:rsidR="00623F70">
        <w:rPr>
          <w:rFonts w:cstheme="minorHAnsi"/>
          <w:color w:val="000000"/>
        </w:rPr>
        <w:t xml:space="preserve"> and schools</w:t>
      </w:r>
      <w:r>
        <w:rPr>
          <w:rFonts w:cstheme="minorHAnsi"/>
          <w:color w:val="000000"/>
        </w:rPr>
        <w:t>).</w:t>
      </w:r>
    </w:p>
    <w:p w14:paraId="23D61839" w14:textId="6C65ABE6" w:rsidR="00D37F47" w:rsidRPr="00CB60E6" w:rsidRDefault="00FB6E31" w:rsidP="000D0AB6">
      <w:pPr>
        <w:pStyle w:val="ListParagraph"/>
        <w:numPr>
          <w:ilvl w:val="1"/>
          <w:numId w:val="9"/>
        </w:numPr>
        <w:tabs>
          <w:tab w:val="left" w:pos="540"/>
        </w:tabs>
        <w:autoSpaceDE w:val="0"/>
        <w:autoSpaceDN w:val="0"/>
        <w:adjustRightInd w:val="0"/>
        <w:spacing w:after="160" w:line="240" w:lineRule="auto"/>
        <w:ind w:left="1080" w:hanging="540"/>
        <w:contextualSpacing w:val="0"/>
        <w:jc w:val="both"/>
        <w:rPr>
          <w:rFonts w:cstheme="minorHAnsi"/>
          <w:color w:val="000000"/>
        </w:rPr>
      </w:pPr>
      <w:r>
        <w:rPr>
          <w:rFonts w:cstheme="minorHAnsi"/>
          <w:color w:val="000000"/>
        </w:rPr>
        <w:t xml:space="preserve">The operation </w:t>
      </w:r>
      <w:r w:rsidR="00623F70">
        <w:rPr>
          <w:rFonts w:cstheme="minorHAnsi"/>
          <w:color w:val="000000"/>
        </w:rPr>
        <w:t>must</w:t>
      </w:r>
      <w:r w:rsidR="00980E2A" w:rsidRPr="00CB60E6">
        <w:rPr>
          <w:rFonts w:cstheme="minorHAnsi"/>
          <w:color w:val="000000"/>
        </w:rPr>
        <w:t xml:space="preserve"> not </w:t>
      </w:r>
      <w:r w:rsidR="00E04361" w:rsidRPr="00CB60E6">
        <w:rPr>
          <w:rFonts w:cstheme="minorHAnsi"/>
          <w:color w:val="000000"/>
        </w:rPr>
        <w:t>result in</w:t>
      </w:r>
      <w:r w:rsidR="00980E2A" w:rsidRPr="00CB60E6">
        <w:rPr>
          <w:rFonts w:cstheme="minorHAnsi"/>
          <w:color w:val="000000"/>
        </w:rPr>
        <w:t xml:space="preserve"> </w:t>
      </w:r>
      <w:r w:rsidR="009670B2">
        <w:rPr>
          <w:rFonts w:cstheme="minorHAnsi"/>
          <w:color w:val="000000"/>
        </w:rPr>
        <w:t xml:space="preserve">unreasonable </w:t>
      </w:r>
      <w:r w:rsidR="00980E2A" w:rsidRPr="00CB60E6">
        <w:rPr>
          <w:rFonts w:cstheme="minorHAnsi"/>
          <w:color w:val="000000"/>
        </w:rPr>
        <w:t>stormwater runoff, erosion</w:t>
      </w:r>
      <w:r w:rsidR="00DA1F34" w:rsidRPr="00CB60E6">
        <w:rPr>
          <w:rFonts w:cstheme="minorHAnsi"/>
          <w:color w:val="000000"/>
        </w:rPr>
        <w:t>,</w:t>
      </w:r>
      <w:r w:rsidR="00980E2A" w:rsidRPr="00CB60E6">
        <w:rPr>
          <w:rFonts w:cstheme="minorHAnsi"/>
          <w:color w:val="000000"/>
        </w:rPr>
        <w:t xml:space="preserve"> or</w:t>
      </w:r>
      <w:r w:rsidR="000779E4" w:rsidRPr="00CB60E6">
        <w:rPr>
          <w:rFonts w:cstheme="minorHAnsi"/>
          <w:color w:val="000000"/>
        </w:rPr>
        <w:t xml:space="preserve"> </w:t>
      </w:r>
      <w:r w:rsidR="00980E2A" w:rsidRPr="00CB60E6">
        <w:rPr>
          <w:rFonts w:cstheme="minorHAnsi"/>
          <w:color w:val="000000"/>
        </w:rPr>
        <w:t>sedimentation.</w:t>
      </w:r>
    </w:p>
    <w:p w14:paraId="06755A9D" w14:textId="0C2E2D83" w:rsidR="00D37F47" w:rsidRPr="00CB60E6" w:rsidRDefault="002E3318" w:rsidP="000D0AB6">
      <w:pPr>
        <w:pStyle w:val="ListParagraph"/>
        <w:numPr>
          <w:ilvl w:val="1"/>
          <w:numId w:val="9"/>
        </w:numPr>
        <w:tabs>
          <w:tab w:val="left" w:pos="540"/>
        </w:tabs>
        <w:autoSpaceDE w:val="0"/>
        <w:autoSpaceDN w:val="0"/>
        <w:adjustRightInd w:val="0"/>
        <w:spacing w:after="160" w:line="240" w:lineRule="auto"/>
        <w:ind w:left="1080" w:hanging="540"/>
        <w:contextualSpacing w:val="0"/>
        <w:jc w:val="both"/>
        <w:rPr>
          <w:rFonts w:cstheme="minorHAnsi"/>
          <w:color w:val="000000"/>
        </w:rPr>
      </w:pPr>
      <w:r w:rsidRPr="00CB60E6">
        <w:rPr>
          <w:rFonts w:cstheme="minorHAnsi"/>
          <w:color w:val="000000"/>
        </w:rPr>
        <w:t>Adequate p</w:t>
      </w:r>
      <w:r w:rsidR="00980E2A" w:rsidRPr="00CB60E6">
        <w:rPr>
          <w:rFonts w:cstheme="minorHAnsi"/>
          <w:color w:val="000000"/>
        </w:rPr>
        <w:t xml:space="preserve">rovision </w:t>
      </w:r>
      <w:r w:rsidR="00623F70">
        <w:rPr>
          <w:rFonts w:cstheme="minorHAnsi"/>
          <w:color w:val="000000"/>
        </w:rPr>
        <w:t>must</w:t>
      </w:r>
      <w:r w:rsidR="00980E2A" w:rsidRPr="00CB60E6">
        <w:rPr>
          <w:rFonts w:cstheme="minorHAnsi"/>
          <w:color w:val="000000"/>
        </w:rPr>
        <w:t xml:space="preserve"> be made for </w:t>
      </w:r>
      <w:r w:rsidRPr="00CB60E6">
        <w:rPr>
          <w:rFonts w:cstheme="minorHAnsi"/>
          <w:color w:val="000000"/>
        </w:rPr>
        <w:t xml:space="preserve">safe and convenient </w:t>
      </w:r>
      <w:r w:rsidR="00FB6E31">
        <w:rPr>
          <w:rFonts w:cstheme="minorHAnsi"/>
          <w:color w:val="000000"/>
        </w:rPr>
        <w:t xml:space="preserve">pedestrian and </w:t>
      </w:r>
      <w:r w:rsidR="00980E2A" w:rsidRPr="00CB60E6">
        <w:rPr>
          <w:rFonts w:cstheme="minorHAnsi"/>
          <w:color w:val="000000"/>
        </w:rPr>
        <w:t xml:space="preserve">vehicular access to </w:t>
      </w:r>
      <w:r w:rsidR="00FB6E31">
        <w:rPr>
          <w:rFonts w:cstheme="minorHAnsi"/>
          <w:color w:val="000000"/>
        </w:rPr>
        <w:t>the</w:t>
      </w:r>
      <w:r w:rsidR="007E6FCE">
        <w:rPr>
          <w:rFonts w:cstheme="minorHAnsi"/>
          <w:color w:val="000000"/>
        </w:rPr>
        <w:t xml:space="preserve"> operation</w:t>
      </w:r>
      <w:r w:rsidR="00980E2A" w:rsidRPr="00CB60E6">
        <w:rPr>
          <w:rFonts w:cstheme="minorHAnsi"/>
          <w:color w:val="000000"/>
        </w:rPr>
        <w:t xml:space="preserve"> and for</w:t>
      </w:r>
      <w:r w:rsidRPr="00CB60E6">
        <w:rPr>
          <w:rFonts w:cstheme="minorHAnsi"/>
          <w:color w:val="000000"/>
        </w:rPr>
        <w:t xml:space="preserve"> traffic</w:t>
      </w:r>
      <w:r w:rsidR="00980E2A" w:rsidRPr="00CB60E6">
        <w:rPr>
          <w:rFonts w:cstheme="minorHAnsi"/>
          <w:color w:val="000000"/>
        </w:rPr>
        <w:t xml:space="preserve"> circulation, loading</w:t>
      </w:r>
      <w:r w:rsidRPr="00CB60E6">
        <w:rPr>
          <w:rFonts w:cstheme="minorHAnsi"/>
          <w:color w:val="000000"/>
        </w:rPr>
        <w:t>,</w:t>
      </w:r>
      <w:r w:rsidR="000779E4" w:rsidRPr="00CB60E6">
        <w:rPr>
          <w:rFonts w:cstheme="minorHAnsi"/>
          <w:color w:val="000000"/>
        </w:rPr>
        <w:t xml:space="preserve"> </w:t>
      </w:r>
      <w:r w:rsidR="00980E2A" w:rsidRPr="00CB60E6">
        <w:rPr>
          <w:rFonts w:cstheme="minorHAnsi"/>
          <w:color w:val="000000"/>
        </w:rPr>
        <w:t xml:space="preserve">and unloading upon the </w:t>
      </w:r>
      <w:r w:rsidR="00623F70">
        <w:rPr>
          <w:rFonts w:cstheme="minorHAnsi"/>
          <w:color w:val="000000"/>
        </w:rPr>
        <w:t>mining area</w:t>
      </w:r>
      <w:r w:rsidR="00980E2A" w:rsidRPr="00CB60E6">
        <w:rPr>
          <w:rFonts w:cstheme="minorHAnsi"/>
          <w:color w:val="000000"/>
        </w:rPr>
        <w:t xml:space="preserve"> </w:t>
      </w:r>
      <w:r w:rsidRPr="00CB60E6">
        <w:rPr>
          <w:rFonts w:cstheme="minorHAnsi"/>
          <w:color w:val="000000"/>
        </w:rPr>
        <w:t>so</w:t>
      </w:r>
      <w:r w:rsidR="00980E2A" w:rsidRPr="00CB60E6">
        <w:rPr>
          <w:rFonts w:cstheme="minorHAnsi"/>
          <w:color w:val="000000"/>
        </w:rPr>
        <w:t xml:space="preserve"> as to safeguard against hazards to </w:t>
      </w:r>
      <w:r w:rsidRPr="00CB60E6">
        <w:rPr>
          <w:rFonts w:cstheme="minorHAnsi"/>
          <w:color w:val="000000"/>
        </w:rPr>
        <w:t xml:space="preserve">motorized and pedestrian </w:t>
      </w:r>
      <w:r w:rsidR="00980E2A" w:rsidRPr="00CB60E6">
        <w:rPr>
          <w:rFonts w:cstheme="minorHAnsi"/>
          <w:color w:val="000000"/>
        </w:rPr>
        <w:t>traffic</w:t>
      </w:r>
      <w:r w:rsidR="00623F70">
        <w:rPr>
          <w:rFonts w:cstheme="minorHAnsi"/>
          <w:color w:val="000000"/>
        </w:rPr>
        <w:t xml:space="preserve"> and</w:t>
      </w:r>
      <w:r w:rsidR="00980E2A" w:rsidRPr="00CB60E6">
        <w:rPr>
          <w:rFonts w:cstheme="minorHAnsi"/>
          <w:color w:val="000000"/>
        </w:rPr>
        <w:t xml:space="preserve"> traffic congestion </w:t>
      </w:r>
      <w:r w:rsidR="00623F70">
        <w:rPr>
          <w:rFonts w:cstheme="minorHAnsi"/>
          <w:color w:val="000000"/>
        </w:rPr>
        <w:t>and so as to</w:t>
      </w:r>
      <w:r w:rsidRPr="00CB60E6">
        <w:rPr>
          <w:rFonts w:cstheme="minorHAnsi"/>
          <w:color w:val="000000"/>
        </w:rPr>
        <w:t xml:space="preserve"> avoid all</w:t>
      </w:r>
      <w:r w:rsidR="00980E2A" w:rsidRPr="00CB60E6">
        <w:rPr>
          <w:rFonts w:cstheme="minorHAnsi"/>
          <w:color w:val="000000"/>
        </w:rPr>
        <w:t xml:space="preserve"> other safety risks.</w:t>
      </w:r>
    </w:p>
    <w:p w14:paraId="1E099FC0" w14:textId="7678A46B" w:rsidR="002E3318" w:rsidRPr="00CB60E6" w:rsidRDefault="00980E2A" w:rsidP="000D0AB6">
      <w:pPr>
        <w:pStyle w:val="ListParagraph"/>
        <w:numPr>
          <w:ilvl w:val="1"/>
          <w:numId w:val="9"/>
        </w:numPr>
        <w:tabs>
          <w:tab w:val="left" w:pos="540"/>
        </w:tabs>
        <w:autoSpaceDE w:val="0"/>
        <w:autoSpaceDN w:val="0"/>
        <w:adjustRightInd w:val="0"/>
        <w:spacing w:after="160" w:line="240" w:lineRule="auto"/>
        <w:ind w:left="1080" w:hanging="540"/>
        <w:contextualSpacing w:val="0"/>
        <w:jc w:val="both"/>
        <w:rPr>
          <w:rFonts w:cstheme="minorHAnsi"/>
          <w:color w:val="000000"/>
        </w:rPr>
      </w:pPr>
      <w:r w:rsidRPr="00CB60E6">
        <w:rPr>
          <w:rFonts w:cstheme="minorHAnsi"/>
          <w:color w:val="000000"/>
        </w:rPr>
        <w:t xml:space="preserve">Any driveways or access roads </w:t>
      </w:r>
      <w:r w:rsidR="002E3318" w:rsidRPr="00CB60E6">
        <w:rPr>
          <w:rFonts w:cstheme="minorHAnsi"/>
          <w:color w:val="000000"/>
        </w:rPr>
        <w:t xml:space="preserve">serving the </w:t>
      </w:r>
      <w:r w:rsidR="007E6FCE">
        <w:rPr>
          <w:rFonts w:cstheme="minorHAnsi"/>
          <w:color w:val="000000"/>
        </w:rPr>
        <w:t>operation</w:t>
      </w:r>
      <w:r w:rsidR="002E3318" w:rsidRPr="00CB60E6">
        <w:rPr>
          <w:rFonts w:cstheme="minorHAnsi"/>
          <w:color w:val="000000"/>
        </w:rPr>
        <w:t xml:space="preserve"> </w:t>
      </w:r>
      <w:r w:rsidR="00623F70">
        <w:rPr>
          <w:rFonts w:cstheme="minorHAnsi"/>
          <w:color w:val="000000"/>
        </w:rPr>
        <w:t>must</w:t>
      </w:r>
      <w:r w:rsidRPr="00CB60E6">
        <w:rPr>
          <w:rFonts w:cstheme="minorHAnsi"/>
          <w:color w:val="000000"/>
        </w:rPr>
        <w:t xml:space="preserve"> be designed to </w:t>
      </w:r>
      <w:r w:rsidR="002E3318" w:rsidRPr="00CB60E6">
        <w:rPr>
          <w:rFonts w:cstheme="minorHAnsi"/>
          <w:color w:val="000000"/>
        </w:rPr>
        <w:t>satisfy all applicable</w:t>
      </w:r>
      <w:r w:rsidRPr="00CB60E6">
        <w:rPr>
          <w:rFonts w:cstheme="minorHAnsi"/>
          <w:color w:val="000000"/>
        </w:rPr>
        <w:t xml:space="preserve"> Maine</w:t>
      </w:r>
      <w:r w:rsidR="00577ECE" w:rsidRPr="00CB60E6">
        <w:rPr>
          <w:rFonts w:cstheme="minorHAnsi"/>
          <w:color w:val="000000"/>
        </w:rPr>
        <w:t xml:space="preserve"> </w:t>
      </w:r>
      <w:r w:rsidRPr="00CB60E6">
        <w:rPr>
          <w:rFonts w:cstheme="minorHAnsi"/>
          <w:color w:val="000000"/>
        </w:rPr>
        <w:t xml:space="preserve">Department of Transportation </w:t>
      </w:r>
      <w:r w:rsidR="002E3318" w:rsidRPr="00CB60E6">
        <w:rPr>
          <w:rFonts w:cstheme="minorHAnsi"/>
          <w:color w:val="000000"/>
        </w:rPr>
        <w:t xml:space="preserve">driveway and entrance rules, </w:t>
      </w:r>
      <w:r w:rsidRPr="00CB60E6">
        <w:rPr>
          <w:rFonts w:cstheme="minorHAnsi"/>
          <w:color w:val="000000"/>
        </w:rPr>
        <w:t xml:space="preserve">as well as all </w:t>
      </w:r>
      <w:r w:rsidR="00C47B7E">
        <w:rPr>
          <w:rFonts w:cstheme="minorHAnsi"/>
          <w:color w:val="000000"/>
        </w:rPr>
        <w:t xml:space="preserve">applicable </w:t>
      </w:r>
      <w:r w:rsidR="004F13EE" w:rsidRPr="00CB60E6">
        <w:rPr>
          <w:rFonts w:cstheme="minorHAnsi"/>
          <w:color w:val="000000"/>
        </w:rPr>
        <w:t xml:space="preserve">local </w:t>
      </w:r>
      <w:r w:rsidRPr="00CB60E6">
        <w:rPr>
          <w:rFonts w:cstheme="minorHAnsi"/>
          <w:color w:val="000000"/>
        </w:rPr>
        <w:t>road and driveway</w:t>
      </w:r>
      <w:r w:rsidR="000779E4" w:rsidRPr="00CB60E6">
        <w:rPr>
          <w:rFonts w:cstheme="minorHAnsi"/>
          <w:color w:val="000000"/>
        </w:rPr>
        <w:t xml:space="preserve"> </w:t>
      </w:r>
      <w:r w:rsidRPr="00CB60E6">
        <w:rPr>
          <w:rFonts w:cstheme="minorHAnsi"/>
          <w:color w:val="000000"/>
        </w:rPr>
        <w:t>standards</w:t>
      </w:r>
      <w:r w:rsidR="00623F70">
        <w:rPr>
          <w:rFonts w:cstheme="minorHAnsi"/>
          <w:color w:val="000000"/>
        </w:rPr>
        <w:t xml:space="preserve"> and state laws</w:t>
      </w:r>
      <w:r w:rsidR="002E3318" w:rsidRPr="00CB60E6">
        <w:rPr>
          <w:rFonts w:cstheme="minorHAnsi"/>
          <w:color w:val="000000"/>
        </w:rPr>
        <w:t>.</w:t>
      </w:r>
    </w:p>
    <w:p w14:paraId="795A90E4" w14:textId="0D84420E" w:rsidR="00383B49" w:rsidRPr="00CB60E6" w:rsidRDefault="00980E2A" w:rsidP="000D0AB6">
      <w:pPr>
        <w:pStyle w:val="ListParagraph"/>
        <w:numPr>
          <w:ilvl w:val="1"/>
          <w:numId w:val="9"/>
        </w:numPr>
        <w:tabs>
          <w:tab w:val="left" w:pos="540"/>
        </w:tabs>
        <w:autoSpaceDE w:val="0"/>
        <w:autoSpaceDN w:val="0"/>
        <w:adjustRightInd w:val="0"/>
        <w:spacing w:after="160" w:line="240" w:lineRule="auto"/>
        <w:ind w:left="1080" w:hanging="540"/>
        <w:contextualSpacing w:val="0"/>
        <w:jc w:val="both"/>
        <w:rPr>
          <w:rFonts w:cstheme="minorHAnsi"/>
          <w:color w:val="000000"/>
        </w:rPr>
      </w:pPr>
      <w:r w:rsidRPr="00CB60E6">
        <w:rPr>
          <w:rFonts w:cstheme="minorHAnsi"/>
          <w:color w:val="000000"/>
        </w:rPr>
        <w:t>Any vehicula</w:t>
      </w:r>
      <w:r w:rsidR="00D37F47" w:rsidRPr="00CB60E6">
        <w:rPr>
          <w:rFonts w:cstheme="minorHAnsi"/>
          <w:color w:val="000000"/>
        </w:rPr>
        <w:t xml:space="preserve">r demand on existing Town roads, </w:t>
      </w:r>
      <w:r w:rsidRPr="00CB60E6">
        <w:rPr>
          <w:rFonts w:cstheme="minorHAnsi"/>
          <w:color w:val="000000"/>
        </w:rPr>
        <w:t xml:space="preserve">public </w:t>
      </w:r>
      <w:r w:rsidR="00D37F47" w:rsidRPr="00CB60E6">
        <w:rPr>
          <w:rFonts w:cstheme="minorHAnsi"/>
          <w:color w:val="000000"/>
        </w:rPr>
        <w:t xml:space="preserve">rights-of-way, or public </w:t>
      </w:r>
      <w:r w:rsidRPr="00CB60E6">
        <w:rPr>
          <w:rFonts w:cstheme="minorHAnsi"/>
          <w:color w:val="000000"/>
        </w:rPr>
        <w:t xml:space="preserve">easements occasioned by the </w:t>
      </w:r>
      <w:r w:rsidR="007E6FCE">
        <w:rPr>
          <w:rFonts w:cstheme="minorHAnsi"/>
          <w:color w:val="000000"/>
        </w:rPr>
        <w:t>operation</w:t>
      </w:r>
      <w:r w:rsidRPr="00CB60E6">
        <w:rPr>
          <w:rFonts w:cstheme="minorHAnsi"/>
          <w:color w:val="000000"/>
        </w:rPr>
        <w:t xml:space="preserve"> and </w:t>
      </w:r>
      <w:r w:rsidR="002E3318" w:rsidRPr="00CB60E6">
        <w:rPr>
          <w:rFonts w:cstheme="minorHAnsi"/>
          <w:color w:val="000000"/>
        </w:rPr>
        <w:t xml:space="preserve">associated transport of </w:t>
      </w:r>
      <w:r w:rsidR="00FB6E31">
        <w:rPr>
          <w:rFonts w:cstheme="minorHAnsi"/>
          <w:color w:val="000000"/>
        </w:rPr>
        <w:t>mine waste</w:t>
      </w:r>
      <w:r w:rsidR="002E3318" w:rsidRPr="00CB60E6">
        <w:rPr>
          <w:rFonts w:cstheme="minorHAnsi"/>
          <w:color w:val="000000"/>
        </w:rPr>
        <w:t xml:space="preserve"> </w:t>
      </w:r>
      <w:r w:rsidR="00623F70">
        <w:rPr>
          <w:rFonts w:cstheme="minorHAnsi"/>
          <w:color w:val="000000"/>
        </w:rPr>
        <w:t>must</w:t>
      </w:r>
      <w:r w:rsidRPr="00CB60E6">
        <w:rPr>
          <w:rFonts w:cstheme="minorHAnsi"/>
          <w:color w:val="000000"/>
        </w:rPr>
        <w:t xml:space="preserve"> not exceed the capacity of</w:t>
      </w:r>
      <w:r w:rsidR="000779E4" w:rsidRPr="00CB60E6">
        <w:rPr>
          <w:rFonts w:cstheme="minorHAnsi"/>
          <w:color w:val="000000"/>
        </w:rPr>
        <w:t xml:space="preserve"> </w:t>
      </w:r>
      <w:r w:rsidRPr="00CB60E6">
        <w:rPr>
          <w:rFonts w:cstheme="minorHAnsi"/>
          <w:color w:val="000000"/>
        </w:rPr>
        <w:t>those road</w:t>
      </w:r>
      <w:r w:rsidR="00623F70">
        <w:rPr>
          <w:rFonts w:cstheme="minorHAnsi"/>
          <w:color w:val="000000"/>
        </w:rPr>
        <w:t>way</w:t>
      </w:r>
      <w:r w:rsidRPr="00CB60E6">
        <w:rPr>
          <w:rFonts w:cstheme="minorHAnsi"/>
          <w:color w:val="000000"/>
        </w:rPr>
        <w:t>s or cause the premature failure, aging</w:t>
      </w:r>
      <w:r w:rsidR="002E3318" w:rsidRPr="00CB60E6">
        <w:rPr>
          <w:rFonts w:cstheme="minorHAnsi"/>
          <w:color w:val="000000"/>
        </w:rPr>
        <w:t>,</w:t>
      </w:r>
      <w:r w:rsidRPr="00CB60E6">
        <w:rPr>
          <w:rFonts w:cstheme="minorHAnsi"/>
          <w:color w:val="000000"/>
        </w:rPr>
        <w:t xml:space="preserve"> or diminished utility of those road</w:t>
      </w:r>
      <w:r w:rsidR="00623F70">
        <w:rPr>
          <w:rFonts w:cstheme="minorHAnsi"/>
          <w:color w:val="000000"/>
        </w:rPr>
        <w:t>way</w:t>
      </w:r>
      <w:r w:rsidRPr="00CB60E6">
        <w:rPr>
          <w:rFonts w:cstheme="minorHAnsi"/>
          <w:color w:val="000000"/>
        </w:rPr>
        <w:t>s.</w:t>
      </w:r>
      <w:r w:rsidR="009670B2">
        <w:rPr>
          <w:rFonts w:cstheme="minorHAnsi"/>
          <w:color w:val="000000"/>
        </w:rPr>
        <w:t xml:space="preserve">  </w:t>
      </w:r>
    </w:p>
    <w:p w14:paraId="7131A0BB" w14:textId="0D09847E" w:rsidR="00BF3948" w:rsidRDefault="00980E2A" w:rsidP="00BF3948">
      <w:pPr>
        <w:pStyle w:val="ListParagraph"/>
        <w:numPr>
          <w:ilvl w:val="1"/>
          <w:numId w:val="9"/>
        </w:numPr>
        <w:tabs>
          <w:tab w:val="left" w:pos="540"/>
        </w:tabs>
        <w:autoSpaceDE w:val="0"/>
        <w:autoSpaceDN w:val="0"/>
        <w:adjustRightInd w:val="0"/>
        <w:spacing w:after="160" w:line="240" w:lineRule="auto"/>
        <w:ind w:left="1080" w:hanging="540"/>
        <w:contextualSpacing w:val="0"/>
        <w:jc w:val="both"/>
        <w:rPr>
          <w:rFonts w:cstheme="minorHAnsi"/>
          <w:color w:val="000000"/>
        </w:rPr>
      </w:pPr>
      <w:r w:rsidRPr="00CB60E6">
        <w:rPr>
          <w:rFonts w:cstheme="minorHAnsi"/>
          <w:color w:val="000000"/>
        </w:rPr>
        <w:lastRenderedPageBreak/>
        <w:t xml:space="preserve">The </w:t>
      </w:r>
      <w:r w:rsidR="007E6FCE">
        <w:rPr>
          <w:rFonts w:cstheme="minorHAnsi"/>
          <w:color w:val="000000"/>
        </w:rPr>
        <w:t>operation</w:t>
      </w:r>
      <w:r w:rsidRPr="00CB60E6">
        <w:rPr>
          <w:rFonts w:cstheme="minorHAnsi"/>
          <w:color w:val="000000"/>
        </w:rPr>
        <w:t xml:space="preserve"> </w:t>
      </w:r>
      <w:r w:rsidR="00623F70">
        <w:rPr>
          <w:rFonts w:cstheme="minorHAnsi"/>
          <w:color w:val="000000"/>
        </w:rPr>
        <w:t>must</w:t>
      </w:r>
      <w:r w:rsidRPr="00CB60E6">
        <w:rPr>
          <w:rFonts w:cstheme="minorHAnsi"/>
          <w:color w:val="000000"/>
        </w:rPr>
        <w:t xml:space="preserve"> not</w:t>
      </w:r>
      <w:r w:rsidR="00CC1447" w:rsidRPr="00CB60E6">
        <w:rPr>
          <w:rFonts w:cstheme="minorHAnsi"/>
          <w:color w:val="000000"/>
        </w:rPr>
        <w:t xml:space="preserve"> </w:t>
      </w:r>
      <w:r w:rsidRPr="00CB60E6">
        <w:rPr>
          <w:rFonts w:cstheme="minorHAnsi"/>
          <w:color w:val="000000"/>
        </w:rPr>
        <w:t>cause</w:t>
      </w:r>
      <w:r w:rsidR="00A44EC0" w:rsidRPr="00CB60E6">
        <w:rPr>
          <w:rFonts w:cstheme="minorHAnsi"/>
          <w:color w:val="000000"/>
        </w:rPr>
        <w:t xml:space="preserve"> an</w:t>
      </w:r>
      <w:r w:rsidR="00FB6E31">
        <w:rPr>
          <w:rFonts w:cstheme="minorHAnsi"/>
          <w:color w:val="000000"/>
        </w:rPr>
        <w:t>y</w:t>
      </w:r>
      <w:r w:rsidR="00A44EC0" w:rsidRPr="00CB60E6">
        <w:rPr>
          <w:rFonts w:cstheme="minorHAnsi"/>
          <w:color w:val="000000"/>
        </w:rPr>
        <w:t xml:space="preserve"> </w:t>
      </w:r>
      <w:r w:rsidR="002E3318" w:rsidRPr="00CB60E6">
        <w:rPr>
          <w:rFonts w:cstheme="minorHAnsi"/>
          <w:color w:val="000000"/>
        </w:rPr>
        <w:t>undu</w:t>
      </w:r>
      <w:r w:rsidR="00C47B7E">
        <w:rPr>
          <w:rFonts w:cstheme="minorHAnsi"/>
          <w:color w:val="000000"/>
        </w:rPr>
        <w:t>e</w:t>
      </w:r>
      <w:r w:rsidR="002E3318" w:rsidRPr="00CB60E6">
        <w:rPr>
          <w:rFonts w:cstheme="minorHAnsi"/>
          <w:color w:val="000000"/>
        </w:rPr>
        <w:t xml:space="preserve"> adverse</w:t>
      </w:r>
      <w:r w:rsidRPr="00CB60E6">
        <w:rPr>
          <w:rFonts w:cstheme="minorHAnsi"/>
          <w:color w:val="000000"/>
        </w:rPr>
        <w:t xml:space="preserve"> impact on adjacent properties</w:t>
      </w:r>
      <w:r w:rsidR="002E3318" w:rsidRPr="00CB60E6">
        <w:rPr>
          <w:rFonts w:cstheme="minorHAnsi"/>
          <w:color w:val="000000"/>
        </w:rPr>
        <w:t>,</w:t>
      </w:r>
      <w:r w:rsidR="00FB6E31">
        <w:rPr>
          <w:rFonts w:cstheme="minorHAnsi"/>
          <w:color w:val="000000"/>
        </w:rPr>
        <w:t xml:space="preserve"> the holders of surface rights,</w:t>
      </w:r>
      <w:r w:rsidR="002E3318" w:rsidRPr="00CB60E6">
        <w:rPr>
          <w:rFonts w:cstheme="minorHAnsi"/>
          <w:color w:val="000000"/>
        </w:rPr>
        <w:t xml:space="preserve"> nearby communities, </w:t>
      </w:r>
      <w:r w:rsidR="008916D4">
        <w:rPr>
          <w:rFonts w:cstheme="minorHAnsi"/>
          <w:color w:val="000000"/>
        </w:rPr>
        <w:t xml:space="preserve">public roadways, </w:t>
      </w:r>
      <w:r w:rsidR="00E04361" w:rsidRPr="00CB60E6">
        <w:rPr>
          <w:rFonts w:cstheme="minorHAnsi"/>
          <w:color w:val="000000"/>
        </w:rPr>
        <w:t>or</w:t>
      </w:r>
      <w:r w:rsidRPr="00CB60E6">
        <w:rPr>
          <w:rFonts w:cstheme="minorHAnsi"/>
          <w:color w:val="000000"/>
        </w:rPr>
        <w:t xml:space="preserve"> the </w:t>
      </w:r>
      <w:r w:rsidR="002E3318" w:rsidRPr="00CB60E6">
        <w:rPr>
          <w:rFonts w:cstheme="minorHAnsi"/>
          <w:color w:val="000000"/>
        </w:rPr>
        <w:t>Town as a whole</w:t>
      </w:r>
      <w:r w:rsidRPr="00CB60E6">
        <w:rPr>
          <w:rFonts w:cstheme="minorHAnsi"/>
          <w:color w:val="000000"/>
        </w:rPr>
        <w:t>.</w:t>
      </w:r>
      <w:r w:rsidR="002E3318" w:rsidRPr="00CB60E6">
        <w:rPr>
          <w:rFonts w:cstheme="minorHAnsi"/>
          <w:color w:val="000000"/>
        </w:rPr>
        <w:t xml:space="preserve">  In making findings concerning this </w:t>
      </w:r>
      <w:r w:rsidR="00FB6E31">
        <w:rPr>
          <w:rFonts w:cstheme="minorHAnsi"/>
          <w:color w:val="000000"/>
        </w:rPr>
        <w:t>criterion</w:t>
      </w:r>
      <w:r w:rsidR="002E3318" w:rsidRPr="00CB60E6">
        <w:rPr>
          <w:rFonts w:cstheme="minorHAnsi"/>
          <w:color w:val="000000"/>
        </w:rPr>
        <w:t xml:space="preserve">, the Planning Board </w:t>
      </w:r>
      <w:r w:rsidR="00623F70">
        <w:rPr>
          <w:rFonts w:cstheme="minorHAnsi"/>
          <w:color w:val="000000"/>
        </w:rPr>
        <w:t>must</w:t>
      </w:r>
      <w:r w:rsidR="002E3318" w:rsidRPr="00CB60E6">
        <w:rPr>
          <w:rFonts w:cstheme="minorHAnsi"/>
          <w:color w:val="000000"/>
        </w:rPr>
        <w:t xml:space="preserve"> evaluate </w:t>
      </w:r>
      <w:r w:rsidR="00E04361" w:rsidRPr="00CB60E6">
        <w:rPr>
          <w:rFonts w:cstheme="minorHAnsi"/>
          <w:color w:val="000000"/>
        </w:rPr>
        <w:t>any increased traffic volume, frequency, and type on public roads</w:t>
      </w:r>
      <w:r w:rsidR="00C47B7E">
        <w:rPr>
          <w:rFonts w:cstheme="minorHAnsi"/>
          <w:color w:val="000000"/>
        </w:rPr>
        <w:t xml:space="preserve"> attributable to operation of the </w:t>
      </w:r>
      <w:r w:rsidR="00FB6E31">
        <w:rPr>
          <w:rFonts w:cstheme="minorHAnsi"/>
          <w:color w:val="000000"/>
        </w:rPr>
        <w:t>mine (including site preparations, exploration activities, mining activities, extraction, beneficiation, reclamation, closure and post-closure activities)</w:t>
      </w:r>
      <w:r w:rsidR="00E04361" w:rsidRPr="00CB60E6">
        <w:rPr>
          <w:rFonts w:cstheme="minorHAnsi"/>
          <w:color w:val="000000"/>
        </w:rPr>
        <w:t xml:space="preserve">; </w:t>
      </w:r>
      <w:r w:rsidR="00623F70">
        <w:rPr>
          <w:rFonts w:cstheme="minorHAnsi"/>
          <w:color w:val="000000"/>
        </w:rPr>
        <w:t xml:space="preserve">visual impacts of the operation on scenic resources; </w:t>
      </w:r>
      <w:r w:rsidR="00E04361" w:rsidRPr="00CB60E6">
        <w:rPr>
          <w:rFonts w:cstheme="minorHAnsi"/>
          <w:color w:val="000000"/>
        </w:rPr>
        <w:t>noise and vibration</w:t>
      </w:r>
      <w:r w:rsidR="00623F70">
        <w:rPr>
          <w:rFonts w:cstheme="minorHAnsi"/>
          <w:color w:val="000000"/>
        </w:rPr>
        <w:t>s</w:t>
      </w:r>
      <w:r w:rsidR="00E04361" w:rsidRPr="00CB60E6">
        <w:rPr>
          <w:rFonts w:cstheme="minorHAnsi"/>
          <w:color w:val="000000"/>
        </w:rPr>
        <w:t xml:space="preserve"> emitted by the </w:t>
      </w:r>
      <w:r w:rsidR="007E6FCE">
        <w:rPr>
          <w:rFonts w:cstheme="minorHAnsi"/>
          <w:color w:val="000000"/>
        </w:rPr>
        <w:t>operation</w:t>
      </w:r>
      <w:r w:rsidR="00E04361" w:rsidRPr="00CB60E6">
        <w:rPr>
          <w:rFonts w:cstheme="minorHAnsi"/>
          <w:color w:val="000000"/>
        </w:rPr>
        <w:t>;</w:t>
      </w:r>
      <w:r w:rsidR="00BF3948">
        <w:rPr>
          <w:rFonts w:cstheme="minorHAnsi"/>
          <w:color w:val="000000"/>
        </w:rPr>
        <w:t xml:space="preserve"> air pollution;</w:t>
      </w:r>
      <w:r w:rsidR="002A05BA">
        <w:rPr>
          <w:rFonts w:cstheme="minorHAnsi"/>
          <w:color w:val="000000"/>
        </w:rPr>
        <w:t xml:space="preserve"> </w:t>
      </w:r>
      <w:r w:rsidR="00E04361" w:rsidRPr="00CB60E6">
        <w:rPr>
          <w:rFonts w:cstheme="minorHAnsi"/>
          <w:color w:val="000000"/>
        </w:rPr>
        <w:t>glare from lights</w:t>
      </w:r>
      <w:r w:rsidR="00BF3948">
        <w:rPr>
          <w:rFonts w:cstheme="minorHAnsi"/>
          <w:color w:val="000000"/>
        </w:rPr>
        <w:t>;</w:t>
      </w:r>
      <w:r w:rsidR="00E04361" w:rsidRPr="00CB60E6">
        <w:rPr>
          <w:rFonts w:cstheme="minorHAnsi"/>
          <w:color w:val="000000"/>
        </w:rPr>
        <w:t xml:space="preserve"> or </w:t>
      </w:r>
      <w:r w:rsidR="002A05BA">
        <w:rPr>
          <w:rFonts w:cstheme="minorHAnsi"/>
          <w:color w:val="000000"/>
        </w:rPr>
        <w:t>other</w:t>
      </w:r>
      <w:r w:rsidR="002A05BA" w:rsidRPr="00CB60E6">
        <w:rPr>
          <w:rFonts w:cstheme="minorHAnsi"/>
          <w:color w:val="000000"/>
        </w:rPr>
        <w:t xml:space="preserve"> </w:t>
      </w:r>
      <w:r w:rsidR="00E04361" w:rsidRPr="00CB60E6">
        <w:rPr>
          <w:rFonts w:cstheme="minorHAnsi"/>
          <w:color w:val="000000"/>
        </w:rPr>
        <w:t xml:space="preserve">nuisance conditions arising from the </w:t>
      </w:r>
      <w:r w:rsidR="007E6FCE">
        <w:rPr>
          <w:rFonts w:cstheme="minorHAnsi"/>
          <w:color w:val="000000"/>
        </w:rPr>
        <w:t>operation</w:t>
      </w:r>
      <w:r w:rsidR="00E04361" w:rsidRPr="00CB60E6">
        <w:rPr>
          <w:rFonts w:cstheme="minorHAnsi"/>
          <w:color w:val="000000"/>
        </w:rPr>
        <w:t>.</w:t>
      </w:r>
      <w:r w:rsidR="00DE376D">
        <w:rPr>
          <w:rFonts w:cstheme="minorHAnsi"/>
          <w:color w:val="000000"/>
        </w:rPr>
        <w:t xml:space="preserve">  </w:t>
      </w:r>
    </w:p>
    <w:p w14:paraId="63E9CC67" w14:textId="223FE0A8" w:rsidR="003B6AF8" w:rsidRDefault="003B6AF8" w:rsidP="003B6AF8">
      <w:pPr>
        <w:pStyle w:val="ListParagraph"/>
        <w:numPr>
          <w:ilvl w:val="1"/>
          <w:numId w:val="9"/>
        </w:numPr>
        <w:tabs>
          <w:tab w:val="left" w:pos="540"/>
        </w:tabs>
        <w:autoSpaceDE w:val="0"/>
        <w:autoSpaceDN w:val="0"/>
        <w:adjustRightInd w:val="0"/>
        <w:spacing w:after="160" w:line="240" w:lineRule="auto"/>
        <w:ind w:left="1080" w:hanging="540"/>
        <w:contextualSpacing w:val="0"/>
        <w:jc w:val="both"/>
        <w:rPr>
          <w:rFonts w:cstheme="minorHAnsi"/>
          <w:color w:val="000000"/>
        </w:rPr>
      </w:pPr>
      <w:r>
        <w:rPr>
          <w:rFonts w:cstheme="minorHAnsi"/>
          <w:color w:val="000000"/>
        </w:rPr>
        <w:t>Th</w:t>
      </w:r>
      <w:r w:rsidRPr="00BF3948">
        <w:rPr>
          <w:rFonts w:cstheme="minorHAnsi"/>
          <w:color w:val="000000"/>
        </w:rPr>
        <w:t xml:space="preserve">e proposed transport of </w:t>
      </w:r>
      <w:r>
        <w:rPr>
          <w:rFonts w:cstheme="minorHAnsi"/>
          <w:color w:val="000000"/>
        </w:rPr>
        <w:t>mine waste</w:t>
      </w:r>
      <w:r w:rsidRPr="00BF3948">
        <w:rPr>
          <w:rFonts w:cstheme="minorHAnsi"/>
          <w:color w:val="000000"/>
        </w:rPr>
        <w:t xml:space="preserve"> </w:t>
      </w:r>
      <w:r w:rsidR="00623F70">
        <w:rPr>
          <w:rFonts w:cstheme="minorHAnsi"/>
          <w:color w:val="000000"/>
        </w:rPr>
        <w:t>must</w:t>
      </w:r>
      <w:r w:rsidRPr="00BF3948">
        <w:rPr>
          <w:rFonts w:cstheme="minorHAnsi"/>
          <w:color w:val="000000"/>
        </w:rPr>
        <w:t xml:space="preserve"> </w:t>
      </w:r>
      <w:r w:rsidR="008916D4">
        <w:rPr>
          <w:rFonts w:cstheme="minorHAnsi"/>
          <w:color w:val="000000"/>
        </w:rPr>
        <w:t>not unreasonably degrade any public roadways</w:t>
      </w:r>
      <w:r w:rsidRPr="00BF3948">
        <w:rPr>
          <w:rFonts w:cstheme="minorHAnsi"/>
          <w:color w:val="000000"/>
        </w:rPr>
        <w:t>.</w:t>
      </w:r>
      <w:r w:rsidR="00544D76">
        <w:rPr>
          <w:rFonts w:cstheme="minorHAnsi"/>
          <w:color w:val="000000"/>
        </w:rPr>
        <w:t xml:space="preserve">  In making findings concerning this criterion, the Planning Board may impose conditions regarding the routes, hours, and weights of transportation of </w:t>
      </w:r>
      <w:r w:rsidR="008916D4">
        <w:rPr>
          <w:rFonts w:cstheme="minorHAnsi"/>
          <w:color w:val="000000"/>
        </w:rPr>
        <w:t>mining waste on public roadways.</w:t>
      </w:r>
    </w:p>
    <w:p w14:paraId="079A54D1" w14:textId="692ABAD0" w:rsidR="008916D4" w:rsidRDefault="008916D4" w:rsidP="003B6AF8">
      <w:pPr>
        <w:pStyle w:val="ListParagraph"/>
        <w:numPr>
          <w:ilvl w:val="1"/>
          <w:numId w:val="9"/>
        </w:numPr>
        <w:tabs>
          <w:tab w:val="left" w:pos="540"/>
        </w:tabs>
        <w:autoSpaceDE w:val="0"/>
        <w:autoSpaceDN w:val="0"/>
        <w:adjustRightInd w:val="0"/>
        <w:spacing w:after="160" w:line="240" w:lineRule="auto"/>
        <w:ind w:left="1080" w:hanging="540"/>
        <w:contextualSpacing w:val="0"/>
        <w:jc w:val="both"/>
        <w:rPr>
          <w:rFonts w:cstheme="minorHAnsi"/>
          <w:color w:val="000000"/>
        </w:rPr>
      </w:pPr>
      <w:r>
        <w:rPr>
          <w:rFonts w:cstheme="minorHAnsi"/>
          <w:color w:val="000000"/>
        </w:rPr>
        <w:t>Th</w:t>
      </w:r>
      <w:r w:rsidRPr="00BF3948">
        <w:rPr>
          <w:rFonts w:cstheme="minorHAnsi"/>
          <w:color w:val="000000"/>
        </w:rPr>
        <w:t xml:space="preserve">e proposed transport of </w:t>
      </w:r>
      <w:r>
        <w:rPr>
          <w:rFonts w:cstheme="minorHAnsi"/>
          <w:color w:val="000000"/>
        </w:rPr>
        <w:t>mine waste</w:t>
      </w:r>
      <w:r w:rsidRPr="00BF3948">
        <w:rPr>
          <w:rFonts w:cstheme="minorHAnsi"/>
          <w:color w:val="000000"/>
        </w:rPr>
        <w:t xml:space="preserve"> </w:t>
      </w:r>
      <w:r>
        <w:rPr>
          <w:rFonts w:cstheme="minorHAnsi"/>
          <w:color w:val="000000"/>
        </w:rPr>
        <w:t>must</w:t>
      </w:r>
      <w:r w:rsidRPr="00BF3948">
        <w:rPr>
          <w:rFonts w:cstheme="minorHAnsi"/>
          <w:color w:val="000000"/>
        </w:rPr>
        <w:t xml:space="preserve"> </w:t>
      </w:r>
      <w:r>
        <w:rPr>
          <w:rFonts w:cstheme="minorHAnsi"/>
          <w:color w:val="000000"/>
        </w:rPr>
        <w:t>not pose</w:t>
      </w:r>
      <w:r w:rsidRPr="00BF3948">
        <w:rPr>
          <w:rFonts w:cstheme="minorHAnsi"/>
          <w:color w:val="000000"/>
        </w:rPr>
        <w:t xml:space="preserve"> a threat to public health, safety, or welfare</w:t>
      </w:r>
    </w:p>
    <w:p w14:paraId="50E0FB18" w14:textId="153F8C95" w:rsidR="00BF3948" w:rsidRDefault="003B6AF8" w:rsidP="00BF3948">
      <w:pPr>
        <w:pStyle w:val="ListParagraph"/>
        <w:numPr>
          <w:ilvl w:val="1"/>
          <w:numId w:val="9"/>
        </w:numPr>
        <w:tabs>
          <w:tab w:val="left" w:pos="540"/>
        </w:tabs>
        <w:autoSpaceDE w:val="0"/>
        <w:autoSpaceDN w:val="0"/>
        <w:adjustRightInd w:val="0"/>
        <w:spacing w:after="160" w:line="240" w:lineRule="auto"/>
        <w:ind w:left="1080" w:hanging="540"/>
        <w:contextualSpacing w:val="0"/>
        <w:jc w:val="both"/>
        <w:rPr>
          <w:rFonts w:cstheme="minorHAnsi"/>
          <w:color w:val="000000"/>
        </w:rPr>
      </w:pPr>
      <w:r>
        <w:rPr>
          <w:rFonts w:cstheme="minorHAnsi"/>
          <w:color w:val="000000"/>
        </w:rPr>
        <w:t>The types of</w:t>
      </w:r>
      <w:r w:rsidR="00BF3948" w:rsidRPr="00BF3948">
        <w:rPr>
          <w:rFonts w:cstheme="minorHAnsi"/>
          <w:color w:val="000000"/>
        </w:rPr>
        <w:t xml:space="preserve"> </w:t>
      </w:r>
      <w:r w:rsidR="00BF3948">
        <w:rPr>
          <w:rFonts w:cstheme="minorHAnsi"/>
          <w:color w:val="000000"/>
        </w:rPr>
        <w:t>trucks</w:t>
      </w:r>
      <w:r w:rsidR="00BF3948" w:rsidRPr="00BF3948">
        <w:rPr>
          <w:rFonts w:cstheme="minorHAnsi"/>
          <w:color w:val="000000"/>
        </w:rPr>
        <w:t xml:space="preserve"> or other vehicles to be used for </w:t>
      </w:r>
      <w:r w:rsidR="00BF3948">
        <w:rPr>
          <w:rFonts w:cstheme="minorHAnsi"/>
          <w:color w:val="000000"/>
        </w:rPr>
        <w:t>mine waste</w:t>
      </w:r>
      <w:r>
        <w:rPr>
          <w:rFonts w:cstheme="minorHAnsi"/>
          <w:color w:val="000000"/>
        </w:rPr>
        <w:t xml:space="preserve"> transport </w:t>
      </w:r>
      <w:r w:rsidR="00623F70">
        <w:rPr>
          <w:rFonts w:cstheme="minorHAnsi"/>
          <w:color w:val="000000"/>
        </w:rPr>
        <w:t>must</w:t>
      </w:r>
      <w:r>
        <w:rPr>
          <w:rFonts w:cstheme="minorHAnsi"/>
          <w:color w:val="000000"/>
        </w:rPr>
        <w:t xml:space="preserve"> </w:t>
      </w:r>
      <w:r w:rsidR="00BF3948" w:rsidRPr="00BF3948">
        <w:rPr>
          <w:rFonts w:cstheme="minorHAnsi"/>
          <w:color w:val="000000"/>
        </w:rPr>
        <w:t>comply with all</w:t>
      </w:r>
      <w:r w:rsidR="00BF3948">
        <w:rPr>
          <w:rFonts w:cstheme="minorHAnsi"/>
          <w:color w:val="000000"/>
        </w:rPr>
        <w:t xml:space="preserve"> state and federal weight limit, </w:t>
      </w:r>
      <w:r w:rsidR="00BF3948" w:rsidRPr="00BF3948">
        <w:rPr>
          <w:rFonts w:cstheme="minorHAnsi"/>
          <w:color w:val="000000"/>
        </w:rPr>
        <w:t xml:space="preserve">labeling </w:t>
      </w:r>
      <w:r w:rsidR="00BF3948">
        <w:rPr>
          <w:rFonts w:cstheme="minorHAnsi"/>
          <w:color w:val="000000"/>
        </w:rPr>
        <w:t xml:space="preserve">and other </w:t>
      </w:r>
      <w:r w:rsidR="00BF3948" w:rsidRPr="00BF3948">
        <w:rPr>
          <w:rFonts w:cstheme="minorHAnsi"/>
          <w:color w:val="000000"/>
        </w:rPr>
        <w:t>requirements</w:t>
      </w:r>
      <w:r w:rsidR="00623F70">
        <w:rPr>
          <w:rFonts w:cstheme="minorHAnsi"/>
          <w:color w:val="000000"/>
        </w:rPr>
        <w:t>.  T</w:t>
      </w:r>
      <w:r w:rsidR="00BF3948">
        <w:rPr>
          <w:rFonts w:cstheme="minorHAnsi"/>
          <w:color w:val="000000"/>
        </w:rPr>
        <w:t xml:space="preserve">ruck drivers </w:t>
      </w:r>
      <w:r w:rsidR="00623F70">
        <w:rPr>
          <w:rFonts w:cstheme="minorHAnsi"/>
          <w:color w:val="000000"/>
        </w:rPr>
        <w:t>must</w:t>
      </w:r>
      <w:r>
        <w:rPr>
          <w:rFonts w:cstheme="minorHAnsi"/>
          <w:color w:val="000000"/>
        </w:rPr>
        <w:t xml:space="preserve"> be</w:t>
      </w:r>
      <w:r w:rsidR="00BF3948">
        <w:rPr>
          <w:rFonts w:cstheme="minorHAnsi"/>
          <w:color w:val="000000"/>
        </w:rPr>
        <w:t xml:space="preserve"> licensed to transport mine waste.</w:t>
      </w:r>
    </w:p>
    <w:p w14:paraId="6C2EDB00" w14:textId="41910855" w:rsidR="003431F2" w:rsidRPr="00BF3948" w:rsidRDefault="003431F2" w:rsidP="00BF3948">
      <w:pPr>
        <w:pStyle w:val="ListParagraph"/>
        <w:numPr>
          <w:ilvl w:val="1"/>
          <w:numId w:val="9"/>
        </w:numPr>
        <w:tabs>
          <w:tab w:val="left" w:pos="540"/>
        </w:tabs>
        <w:autoSpaceDE w:val="0"/>
        <w:autoSpaceDN w:val="0"/>
        <w:adjustRightInd w:val="0"/>
        <w:spacing w:after="160" w:line="240" w:lineRule="auto"/>
        <w:ind w:left="1080" w:hanging="540"/>
        <w:contextualSpacing w:val="0"/>
        <w:jc w:val="both"/>
        <w:rPr>
          <w:rFonts w:cstheme="minorHAnsi"/>
          <w:color w:val="000000"/>
        </w:rPr>
      </w:pPr>
      <w:r w:rsidRPr="00BF3948">
        <w:rPr>
          <w:rFonts w:cstheme="minorHAnsi"/>
          <w:color w:val="000000"/>
        </w:rPr>
        <w:t xml:space="preserve">The </w:t>
      </w:r>
      <w:r w:rsidR="00BF3948" w:rsidRPr="00BF3948">
        <w:rPr>
          <w:rFonts w:cstheme="minorHAnsi"/>
          <w:color w:val="000000"/>
        </w:rPr>
        <w:t>operation</w:t>
      </w:r>
      <w:r w:rsidRPr="00BF3948">
        <w:rPr>
          <w:rFonts w:cstheme="minorHAnsi"/>
          <w:color w:val="000000"/>
        </w:rPr>
        <w:t xml:space="preserve"> </w:t>
      </w:r>
      <w:r w:rsidR="00623F70">
        <w:rPr>
          <w:rFonts w:cstheme="minorHAnsi"/>
          <w:color w:val="000000"/>
        </w:rPr>
        <w:t>must</w:t>
      </w:r>
      <w:r w:rsidRPr="00BF3948">
        <w:rPr>
          <w:rFonts w:cstheme="minorHAnsi"/>
          <w:color w:val="000000"/>
        </w:rPr>
        <w:t xml:space="preserve"> not increase noise levels to the extent that abutting or nearby properties are adversely affected.  In order to comply with this </w:t>
      </w:r>
      <w:r w:rsidR="00623F70">
        <w:rPr>
          <w:rFonts w:cstheme="minorHAnsi"/>
          <w:color w:val="000000"/>
        </w:rPr>
        <w:t>criterion</w:t>
      </w:r>
      <w:r w:rsidRPr="00BF3948">
        <w:rPr>
          <w:rFonts w:cstheme="minorHAnsi"/>
          <w:color w:val="000000"/>
        </w:rPr>
        <w:t xml:space="preserve">, the </w:t>
      </w:r>
      <w:r w:rsidR="007E6FCE" w:rsidRPr="00BF3948">
        <w:rPr>
          <w:rFonts w:cstheme="minorHAnsi"/>
          <w:color w:val="000000"/>
        </w:rPr>
        <w:t>operation</w:t>
      </w:r>
      <w:r w:rsidRPr="00BF3948">
        <w:rPr>
          <w:rFonts w:cstheme="minorHAnsi"/>
          <w:color w:val="000000"/>
        </w:rPr>
        <w:t xml:space="preserve"> must meet the following requirements:</w:t>
      </w:r>
    </w:p>
    <w:p w14:paraId="6B84A591" w14:textId="511924C1" w:rsidR="008F4207" w:rsidRDefault="00BF3948" w:rsidP="000D0AB6">
      <w:pPr>
        <w:pStyle w:val="ListParagraph"/>
        <w:numPr>
          <w:ilvl w:val="2"/>
          <w:numId w:val="9"/>
        </w:numPr>
        <w:tabs>
          <w:tab w:val="left" w:pos="540"/>
        </w:tabs>
        <w:autoSpaceDE w:val="0"/>
        <w:autoSpaceDN w:val="0"/>
        <w:adjustRightInd w:val="0"/>
        <w:spacing w:after="160" w:line="240" w:lineRule="auto"/>
        <w:ind w:left="1620" w:hanging="540"/>
        <w:contextualSpacing w:val="0"/>
        <w:jc w:val="both"/>
        <w:rPr>
          <w:rFonts w:cstheme="minorHAnsi"/>
          <w:color w:val="000000"/>
        </w:rPr>
      </w:pPr>
      <w:r>
        <w:rPr>
          <w:rFonts w:cstheme="minorHAnsi"/>
          <w:color w:val="000000"/>
        </w:rPr>
        <w:t>Except as provided in subsection b</w:t>
      </w:r>
      <w:r w:rsidR="00B64868">
        <w:rPr>
          <w:rFonts w:cstheme="minorHAnsi"/>
          <w:color w:val="000000"/>
        </w:rPr>
        <w:t xml:space="preserve"> and c</w:t>
      </w:r>
      <w:r>
        <w:rPr>
          <w:rFonts w:cstheme="minorHAnsi"/>
          <w:color w:val="000000"/>
        </w:rPr>
        <w:t xml:space="preserve">, below, the </w:t>
      </w:r>
      <w:r w:rsidR="003431F2">
        <w:rPr>
          <w:rFonts w:cstheme="minorHAnsi"/>
          <w:color w:val="000000"/>
        </w:rPr>
        <w:t>maximum permissible sound level of any continuous, regular, frequent, or intermitte</w:t>
      </w:r>
      <w:r>
        <w:rPr>
          <w:rFonts w:cstheme="minorHAnsi"/>
          <w:color w:val="000000"/>
        </w:rPr>
        <w:t>nt</w:t>
      </w:r>
      <w:r w:rsidR="003431F2">
        <w:rPr>
          <w:rFonts w:cstheme="minorHAnsi"/>
          <w:color w:val="000000"/>
        </w:rPr>
        <w:t xml:space="preserve"> source of sound produced by the </w:t>
      </w:r>
      <w:r w:rsidR="007E6FCE">
        <w:rPr>
          <w:rFonts w:cstheme="minorHAnsi"/>
          <w:color w:val="000000"/>
        </w:rPr>
        <w:t>operation</w:t>
      </w:r>
      <w:r w:rsidR="003431F2">
        <w:rPr>
          <w:rFonts w:cstheme="minorHAnsi"/>
          <w:color w:val="000000"/>
        </w:rPr>
        <w:t xml:space="preserve"> </w:t>
      </w:r>
      <w:r w:rsidR="00623F70">
        <w:rPr>
          <w:rFonts w:cstheme="minorHAnsi"/>
          <w:color w:val="000000"/>
        </w:rPr>
        <w:t>must</w:t>
      </w:r>
      <w:r w:rsidR="003431F2">
        <w:rPr>
          <w:rFonts w:cstheme="minorHAnsi"/>
          <w:color w:val="000000"/>
        </w:rPr>
        <w:t xml:space="preserve"> not exceed the following limits:</w:t>
      </w:r>
    </w:p>
    <w:tbl>
      <w:tblPr>
        <w:tblStyle w:val="TableGrid"/>
        <w:tblW w:w="0" w:type="auto"/>
        <w:tblInd w:w="1620" w:type="dxa"/>
        <w:tblCellMar>
          <w:left w:w="115" w:type="dxa"/>
          <w:right w:w="115" w:type="dxa"/>
        </w:tblCellMar>
        <w:tblLook w:val="04A0" w:firstRow="1" w:lastRow="0" w:firstColumn="1" w:lastColumn="0" w:noHBand="0" w:noVBand="1"/>
      </w:tblPr>
      <w:tblGrid>
        <w:gridCol w:w="3865"/>
        <w:gridCol w:w="3865"/>
      </w:tblGrid>
      <w:tr w:rsidR="008F4207" w14:paraId="4D536194" w14:textId="77777777" w:rsidTr="002D6BAF">
        <w:tc>
          <w:tcPr>
            <w:tcW w:w="4675" w:type="dxa"/>
            <w:vAlign w:val="center"/>
          </w:tcPr>
          <w:p w14:paraId="5AD08D9B" w14:textId="77777777" w:rsidR="008F4207" w:rsidRDefault="008F4207" w:rsidP="000D0AB6">
            <w:pPr>
              <w:pStyle w:val="ListParagraph"/>
              <w:tabs>
                <w:tab w:val="left" w:pos="540"/>
              </w:tabs>
              <w:autoSpaceDE w:val="0"/>
              <w:autoSpaceDN w:val="0"/>
              <w:adjustRightInd w:val="0"/>
              <w:ind w:left="0"/>
              <w:contextualSpacing w:val="0"/>
              <w:jc w:val="center"/>
              <w:rPr>
                <w:rFonts w:cstheme="minorHAnsi"/>
                <w:color w:val="000000"/>
              </w:rPr>
            </w:pPr>
            <w:r>
              <w:rPr>
                <w:rFonts w:cstheme="minorHAnsi"/>
                <w:color w:val="000000"/>
              </w:rPr>
              <w:t>7:00 AM – 7:00 PM</w:t>
            </w:r>
          </w:p>
        </w:tc>
        <w:tc>
          <w:tcPr>
            <w:tcW w:w="4675" w:type="dxa"/>
            <w:vAlign w:val="center"/>
          </w:tcPr>
          <w:p w14:paraId="0DD55CBC" w14:textId="77777777" w:rsidR="008F4207" w:rsidRDefault="008F4207" w:rsidP="000D0AB6">
            <w:pPr>
              <w:pStyle w:val="ListParagraph"/>
              <w:tabs>
                <w:tab w:val="left" w:pos="540"/>
              </w:tabs>
              <w:autoSpaceDE w:val="0"/>
              <w:autoSpaceDN w:val="0"/>
              <w:adjustRightInd w:val="0"/>
              <w:ind w:left="0"/>
              <w:contextualSpacing w:val="0"/>
              <w:jc w:val="center"/>
              <w:rPr>
                <w:rFonts w:cstheme="minorHAnsi"/>
                <w:color w:val="000000"/>
              </w:rPr>
            </w:pPr>
            <w:r>
              <w:rPr>
                <w:rFonts w:cstheme="minorHAnsi"/>
                <w:color w:val="000000"/>
              </w:rPr>
              <w:t>7:00 PM – 7:00 AM</w:t>
            </w:r>
          </w:p>
        </w:tc>
      </w:tr>
      <w:tr w:rsidR="008F4207" w14:paraId="67F19178" w14:textId="77777777" w:rsidTr="002D6BAF">
        <w:tc>
          <w:tcPr>
            <w:tcW w:w="4675" w:type="dxa"/>
            <w:vAlign w:val="center"/>
          </w:tcPr>
          <w:p w14:paraId="12D336F9" w14:textId="77777777" w:rsidR="008F4207" w:rsidRDefault="008F4207" w:rsidP="000D0AB6">
            <w:pPr>
              <w:pStyle w:val="ListParagraph"/>
              <w:tabs>
                <w:tab w:val="left" w:pos="540"/>
              </w:tabs>
              <w:autoSpaceDE w:val="0"/>
              <w:autoSpaceDN w:val="0"/>
              <w:adjustRightInd w:val="0"/>
              <w:ind w:left="0"/>
              <w:contextualSpacing w:val="0"/>
              <w:jc w:val="center"/>
              <w:rPr>
                <w:rFonts w:cstheme="minorHAnsi"/>
                <w:color w:val="000000"/>
              </w:rPr>
            </w:pPr>
            <w:r>
              <w:rPr>
                <w:rFonts w:cstheme="minorHAnsi"/>
                <w:color w:val="000000"/>
              </w:rPr>
              <w:t xml:space="preserve">55 </w:t>
            </w:r>
            <w:proofErr w:type="spellStart"/>
            <w:r>
              <w:rPr>
                <w:rFonts w:cstheme="minorHAnsi"/>
                <w:color w:val="000000"/>
              </w:rPr>
              <w:t>dBA</w:t>
            </w:r>
            <w:proofErr w:type="spellEnd"/>
          </w:p>
        </w:tc>
        <w:tc>
          <w:tcPr>
            <w:tcW w:w="4675" w:type="dxa"/>
            <w:vAlign w:val="center"/>
          </w:tcPr>
          <w:p w14:paraId="4BF09784" w14:textId="77777777" w:rsidR="008F4207" w:rsidRDefault="008F4207" w:rsidP="000D0AB6">
            <w:pPr>
              <w:pStyle w:val="ListParagraph"/>
              <w:tabs>
                <w:tab w:val="left" w:pos="540"/>
              </w:tabs>
              <w:autoSpaceDE w:val="0"/>
              <w:autoSpaceDN w:val="0"/>
              <w:adjustRightInd w:val="0"/>
              <w:ind w:left="0"/>
              <w:contextualSpacing w:val="0"/>
              <w:jc w:val="center"/>
              <w:rPr>
                <w:rFonts w:cstheme="minorHAnsi"/>
                <w:color w:val="000000"/>
              </w:rPr>
            </w:pPr>
            <w:r>
              <w:rPr>
                <w:rFonts w:cstheme="minorHAnsi"/>
                <w:color w:val="000000"/>
              </w:rPr>
              <w:t xml:space="preserve">45 </w:t>
            </w:r>
            <w:proofErr w:type="spellStart"/>
            <w:r>
              <w:rPr>
                <w:rFonts w:cstheme="minorHAnsi"/>
                <w:color w:val="000000"/>
              </w:rPr>
              <w:t>dBA</w:t>
            </w:r>
            <w:proofErr w:type="spellEnd"/>
          </w:p>
        </w:tc>
      </w:tr>
    </w:tbl>
    <w:p w14:paraId="40DF92FB" w14:textId="77777777" w:rsidR="00BF3948" w:rsidRPr="00BF3948" w:rsidRDefault="00BF3948" w:rsidP="00BF3948">
      <w:pPr>
        <w:pStyle w:val="ListParagraph"/>
        <w:tabs>
          <w:tab w:val="left" w:pos="540"/>
        </w:tabs>
        <w:autoSpaceDE w:val="0"/>
        <w:autoSpaceDN w:val="0"/>
        <w:adjustRightInd w:val="0"/>
        <w:spacing w:after="160" w:line="240" w:lineRule="auto"/>
        <w:ind w:left="1620"/>
        <w:contextualSpacing w:val="0"/>
        <w:jc w:val="both"/>
        <w:rPr>
          <w:rFonts w:cstheme="minorHAnsi"/>
          <w:color w:val="000000"/>
          <w:sz w:val="2"/>
          <w:szCs w:val="2"/>
        </w:rPr>
      </w:pPr>
    </w:p>
    <w:p w14:paraId="395E1BDD" w14:textId="7240C065" w:rsidR="00B64868" w:rsidRDefault="0046129A" w:rsidP="00B64868">
      <w:pPr>
        <w:pStyle w:val="ListParagraph"/>
        <w:numPr>
          <w:ilvl w:val="2"/>
          <w:numId w:val="9"/>
        </w:numPr>
        <w:tabs>
          <w:tab w:val="left" w:pos="540"/>
        </w:tabs>
        <w:autoSpaceDE w:val="0"/>
        <w:autoSpaceDN w:val="0"/>
        <w:adjustRightInd w:val="0"/>
        <w:spacing w:after="160" w:line="240" w:lineRule="auto"/>
        <w:ind w:left="1620" w:hanging="540"/>
        <w:contextualSpacing w:val="0"/>
        <w:jc w:val="both"/>
        <w:rPr>
          <w:rFonts w:cstheme="minorHAnsi"/>
          <w:color w:val="000000"/>
        </w:rPr>
      </w:pPr>
      <w:r>
        <w:rPr>
          <w:rFonts w:cstheme="minorHAnsi"/>
          <w:color w:val="000000"/>
        </w:rPr>
        <w:t xml:space="preserve">When a proposed </w:t>
      </w:r>
      <w:r w:rsidR="007E6FCE">
        <w:rPr>
          <w:rFonts w:cstheme="minorHAnsi"/>
          <w:color w:val="000000"/>
        </w:rPr>
        <w:t>operation</w:t>
      </w:r>
      <w:r>
        <w:rPr>
          <w:rFonts w:cstheme="minorHAnsi"/>
          <w:color w:val="000000"/>
        </w:rPr>
        <w:t xml:space="preserve"> is to be located in an area where the daytime pre-</w:t>
      </w:r>
      <w:r w:rsidR="00BF3948">
        <w:rPr>
          <w:rFonts w:cstheme="minorHAnsi"/>
          <w:color w:val="000000"/>
        </w:rPr>
        <w:t>o</w:t>
      </w:r>
      <w:r>
        <w:rPr>
          <w:rFonts w:cstheme="minorHAnsi"/>
          <w:color w:val="000000"/>
        </w:rPr>
        <w:t>peration ambient hourly sound level (</w:t>
      </w:r>
      <w:r w:rsidR="00521F7C">
        <w:rPr>
          <w:rFonts w:cstheme="minorHAnsi"/>
          <w:color w:val="000000"/>
        </w:rPr>
        <w:t>equivalent sound level</w:t>
      </w:r>
      <w:r w:rsidR="00B7624C">
        <w:rPr>
          <w:rFonts w:cstheme="minorHAnsi"/>
          <w:color w:val="000000"/>
        </w:rPr>
        <w:t xml:space="preserve"> </w:t>
      </w:r>
      <w:proofErr w:type="spellStart"/>
      <w:r>
        <w:rPr>
          <w:rFonts w:cstheme="minorHAnsi"/>
          <w:color w:val="000000"/>
        </w:rPr>
        <w:t>Leq</w:t>
      </w:r>
      <w:proofErr w:type="spellEnd"/>
      <w:r>
        <w:rPr>
          <w:rFonts w:cstheme="minorHAnsi"/>
          <w:color w:val="000000"/>
        </w:rPr>
        <w:t xml:space="preserve"> 60) is equal to or less than 45 </w:t>
      </w:r>
      <w:proofErr w:type="spellStart"/>
      <w:r>
        <w:rPr>
          <w:rFonts w:cstheme="minorHAnsi"/>
          <w:color w:val="000000"/>
        </w:rPr>
        <w:t>dBA</w:t>
      </w:r>
      <w:proofErr w:type="spellEnd"/>
      <w:r>
        <w:rPr>
          <w:rFonts w:cstheme="minorHAnsi"/>
          <w:color w:val="000000"/>
        </w:rPr>
        <w:t xml:space="preserve"> or the nighttime pre-development ambient hourly sound level is equal to or less than 35 </w:t>
      </w:r>
      <w:proofErr w:type="spellStart"/>
      <w:r>
        <w:rPr>
          <w:rFonts w:cstheme="minorHAnsi"/>
          <w:color w:val="000000"/>
        </w:rPr>
        <w:t>dBA</w:t>
      </w:r>
      <w:proofErr w:type="spellEnd"/>
      <w:r>
        <w:rPr>
          <w:rFonts w:cstheme="minorHAnsi"/>
          <w:color w:val="000000"/>
        </w:rPr>
        <w:t xml:space="preserve">, the hourly sound level resulting from the </w:t>
      </w:r>
      <w:r w:rsidR="007E6FCE">
        <w:rPr>
          <w:rFonts w:cstheme="minorHAnsi"/>
          <w:color w:val="000000"/>
        </w:rPr>
        <w:t>operation</w:t>
      </w:r>
      <w:r>
        <w:rPr>
          <w:rFonts w:cstheme="minorHAnsi"/>
          <w:color w:val="000000"/>
        </w:rPr>
        <w:t xml:space="preserve"> </w:t>
      </w:r>
      <w:r w:rsidR="00623F70">
        <w:rPr>
          <w:rFonts w:cstheme="minorHAnsi"/>
          <w:color w:val="000000"/>
        </w:rPr>
        <w:t>must</w:t>
      </w:r>
      <w:r>
        <w:rPr>
          <w:rFonts w:cstheme="minorHAnsi"/>
          <w:color w:val="000000"/>
        </w:rPr>
        <w:t xml:space="preserve"> not cause the ambient hourly sound leve</w:t>
      </w:r>
      <w:r w:rsidR="00BF3948">
        <w:rPr>
          <w:rFonts w:cstheme="minorHAnsi"/>
          <w:color w:val="000000"/>
        </w:rPr>
        <w:t>ls at the property lines of the</w:t>
      </w:r>
      <w:r w:rsidR="007E6FCE">
        <w:rPr>
          <w:rFonts w:cstheme="minorHAnsi"/>
          <w:color w:val="000000"/>
        </w:rPr>
        <w:t xml:space="preserve"> operation</w:t>
      </w:r>
      <w:r>
        <w:rPr>
          <w:rFonts w:cstheme="minorHAnsi"/>
          <w:color w:val="000000"/>
        </w:rPr>
        <w:t xml:space="preserve"> to be 5 </w:t>
      </w:r>
      <w:proofErr w:type="spellStart"/>
      <w:r>
        <w:rPr>
          <w:rFonts w:cstheme="minorHAnsi"/>
          <w:color w:val="000000"/>
        </w:rPr>
        <w:t>dBA</w:t>
      </w:r>
      <w:proofErr w:type="spellEnd"/>
      <w:r>
        <w:rPr>
          <w:rFonts w:cstheme="minorHAnsi"/>
          <w:color w:val="000000"/>
        </w:rPr>
        <w:t xml:space="preserve"> more than the ambient </w:t>
      </w:r>
      <w:r w:rsidR="00BF3948">
        <w:rPr>
          <w:rFonts w:cstheme="minorHAnsi"/>
          <w:color w:val="000000"/>
        </w:rPr>
        <w:t>hourly sound level prior to the</w:t>
      </w:r>
      <w:r w:rsidR="007E6FCE">
        <w:rPr>
          <w:rFonts w:cstheme="minorHAnsi"/>
          <w:color w:val="000000"/>
        </w:rPr>
        <w:t xml:space="preserve"> operation</w:t>
      </w:r>
      <w:r>
        <w:rPr>
          <w:rFonts w:cstheme="minorHAnsi"/>
          <w:color w:val="000000"/>
        </w:rPr>
        <w:t>.</w:t>
      </w:r>
    </w:p>
    <w:p w14:paraId="7A892F6C" w14:textId="32AD0496" w:rsidR="00B64868" w:rsidRPr="00B64868" w:rsidRDefault="00B64868" w:rsidP="00B64868">
      <w:pPr>
        <w:pStyle w:val="ListParagraph"/>
        <w:numPr>
          <w:ilvl w:val="2"/>
          <w:numId w:val="9"/>
        </w:numPr>
        <w:tabs>
          <w:tab w:val="left" w:pos="540"/>
        </w:tabs>
        <w:autoSpaceDE w:val="0"/>
        <w:autoSpaceDN w:val="0"/>
        <w:adjustRightInd w:val="0"/>
        <w:spacing w:after="160" w:line="240" w:lineRule="auto"/>
        <w:ind w:left="1620" w:hanging="540"/>
        <w:contextualSpacing w:val="0"/>
        <w:jc w:val="both"/>
        <w:rPr>
          <w:rFonts w:cstheme="minorHAnsi"/>
          <w:color w:val="000000"/>
        </w:rPr>
      </w:pPr>
      <w:r w:rsidRPr="00B64868">
        <w:rPr>
          <w:rFonts w:cstheme="minorHAnsi"/>
          <w:color w:val="000000"/>
        </w:rPr>
        <w:t xml:space="preserve">Notwithstanding subsections a and b, above, the maximum allowable </w:t>
      </w:r>
      <w:proofErr w:type="spellStart"/>
      <w:r w:rsidRPr="00B64868">
        <w:rPr>
          <w:rFonts w:cstheme="minorHAnsi"/>
          <w:color w:val="000000"/>
        </w:rPr>
        <w:t>airblast</w:t>
      </w:r>
      <w:proofErr w:type="spellEnd"/>
      <w:r w:rsidRPr="00B64868">
        <w:rPr>
          <w:rFonts w:cstheme="minorHAnsi"/>
          <w:color w:val="000000"/>
        </w:rPr>
        <w:t xml:space="preserve"> at any property line may not exceed 90 </w:t>
      </w:r>
      <w:proofErr w:type="spellStart"/>
      <w:r w:rsidRPr="00B64868">
        <w:rPr>
          <w:rFonts w:cstheme="minorHAnsi"/>
          <w:color w:val="000000"/>
        </w:rPr>
        <w:t>dBA</w:t>
      </w:r>
      <w:proofErr w:type="spellEnd"/>
      <w:r w:rsidRPr="00B64868">
        <w:rPr>
          <w:rFonts w:cstheme="minorHAnsi"/>
          <w:color w:val="000000"/>
        </w:rPr>
        <w:t>.</w:t>
      </w:r>
      <w:r w:rsidRPr="00B64868">
        <w:t xml:space="preserve"> </w:t>
      </w:r>
      <w:r w:rsidR="00623F70">
        <w:t xml:space="preserve"> </w:t>
      </w:r>
      <w:r w:rsidRPr="00B64868">
        <w:rPr>
          <w:rFonts w:cstheme="minorHAnsi"/>
          <w:color w:val="000000"/>
        </w:rPr>
        <w:t xml:space="preserve">A record of each blast, including seismographic data, must be </w:t>
      </w:r>
      <w:r w:rsidR="00623F70">
        <w:rPr>
          <w:rFonts w:cstheme="minorHAnsi"/>
          <w:color w:val="000000"/>
        </w:rPr>
        <w:t xml:space="preserve">delivered to the </w:t>
      </w:r>
      <w:r>
        <w:rPr>
          <w:rFonts w:cstheme="minorHAnsi"/>
          <w:color w:val="000000"/>
        </w:rPr>
        <w:t xml:space="preserve">Town within 14 days of </w:t>
      </w:r>
      <w:r w:rsidR="008E7A00">
        <w:rPr>
          <w:rFonts w:cstheme="minorHAnsi"/>
          <w:color w:val="000000"/>
        </w:rPr>
        <w:t>the</w:t>
      </w:r>
      <w:r>
        <w:rPr>
          <w:rFonts w:cstheme="minorHAnsi"/>
          <w:color w:val="000000"/>
        </w:rPr>
        <w:t xml:space="preserve"> blast.</w:t>
      </w:r>
    </w:p>
    <w:p w14:paraId="45D704AB" w14:textId="18DA4B9B" w:rsidR="00BF3948" w:rsidRDefault="00BF3948" w:rsidP="00BF3948">
      <w:pPr>
        <w:pStyle w:val="ListParagraph"/>
        <w:numPr>
          <w:ilvl w:val="2"/>
          <w:numId w:val="9"/>
        </w:numPr>
        <w:tabs>
          <w:tab w:val="left" w:pos="540"/>
        </w:tabs>
        <w:autoSpaceDE w:val="0"/>
        <w:autoSpaceDN w:val="0"/>
        <w:adjustRightInd w:val="0"/>
        <w:spacing w:after="160" w:line="240" w:lineRule="auto"/>
        <w:ind w:left="1620" w:hanging="540"/>
        <w:contextualSpacing w:val="0"/>
        <w:jc w:val="both"/>
        <w:rPr>
          <w:rFonts w:cstheme="minorHAnsi"/>
          <w:color w:val="000000"/>
        </w:rPr>
      </w:pPr>
      <w:r>
        <w:rPr>
          <w:rFonts w:cstheme="minorHAnsi"/>
          <w:color w:val="000000"/>
        </w:rPr>
        <w:t xml:space="preserve">Sound levels </w:t>
      </w:r>
      <w:r w:rsidR="00623F70">
        <w:rPr>
          <w:rFonts w:cstheme="minorHAnsi"/>
          <w:color w:val="000000"/>
        </w:rPr>
        <w:t>must</w:t>
      </w:r>
      <w:r>
        <w:rPr>
          <w:rFonts w:cstheme="minorHAnsi"/>
          <w:color w:val="000000"/>
        </w:rPr>
        <w:t xml:space="preserve"> be measured four (4) feet above the ground at the property line of the operation by a meter set on the A-weighted response scale, fast response.  The meter </w:t>
      </w:r>
      <w:r w:rsidR="00623F70">
        <w:rPr>
          <w:rFonts w:cstheme="minorHAnsi"/>
          <w:color w:val="000000"/>
        </w:rPr>
        <w:t>must</w:t>
      </w:r>
      <w:r>
        <w:rPr>
          <w:rFonts w:cstheme="minorHAnsi"/>
          <w:color w:val="000000"/>
        </w:rPr>
        <w:t xml:space="preserve"> meet the latest version of the American National Standards Institute (ANSI) “American Standard Specification for General Purpose Sound Level Meters” and </w:t>
      </w:r>
      <w:r w:rsidR="00623F70">
        <w:rPr>
          <w:rFonts w:cstheme="minorHAnsi"/>
          <w:color w:val="000000"/>
        </w:rPr>
        <w:t>must</w:t>
      </w:r>
      <w:r>
        <w:rPr>
          <w:rFonts w:cstheme="minorHAnsi"/>
          <w:color w:val="000000"/>
        </w:rPr>
        <w:t xml:space="preserve"> have been calibrated at a recognized laboratory within the past year.</w:t>
      </w:r>
    </w:p>
    <w:p w14:paraId="16F9BDFB" w14:textId="2E90098B" w:rsidR="002D002B" w:rsidRDefault="002D002B" w:rsidP="000D0AB6">
      <w:pPr>
        <w:pStyle w:val="ListParagraph"/>
        <w:numPr>
          <w:ilvl w:val="2"/>
          <w:numId w:val="9"/>
        </w:numPr>
        <w:tabs>
          <w:tab w:val="left" w:pos="540"/>
        </w:tabs>
        <w:autoSpaceDE w:val="0"/>
        <w:autoSpaceDN w:val="0"/>
        <w:adjustRightInd w:val="0"/>
        <w:spacing w:after="160" w:line="240" w:lineRule="auto"/>
        <w:ind w:left="1620" w:hanging="540"/>
        <w:contextualSpacing w:val="0"/>
        <w:jc w:val="both"/>
        <w:rPr>
          <w:rFonts w:cstheme="minorHAnsi"/>
          <w:color w:val="000000"/>
        </w:rPr>
      </w:pPr>
      <w:r w:rsidRPr="00BE4C75">
        <w:rPr>
          <w:rFonts w:cstheme="minorHAnsi"/>
          <w:color w:val="000000"/>
        </w:rPr>
        <w:t xml:space="preserve">The following activities are exempt from the requirements of </w:t>
      </w:r>
      <w:r w:rsidR="00BF3948">
        <w:rPr>
          <w:rFonts w:cstheme="minorHAnsi"/>
          <w:color w:val="000000"/>
        </w:rPr>
        <w:t>subsections a, b, and c, above</w:t>
      </w:r>
      <w:r w:rsidR="00BE4C75">
        <w:rPr>
          <w:rFonts w:cstheme="minorHAnsi"/>
          <w:color w:val="000000"/>
        </w:rPr>
        <w:t>:</w:t>
      </w:r>
      <w:r w:rsidRPr="00BE4C75">
        <w:rPr>
          <w:rFonts w:cstheme="minorHAnsi"/>
          <w:color w:val="000000"/>
        </w:rPr>
        <w:t xml:space="preserve">  noises of safety signals, warning devices, and emergency pressure relief values and other emergency activities.</w:t>
      </w:r>
    </w:p>
    <w:p w14:paraId="1D4FA104" w14:textId="6EA3DA47" w:rsidR="00B7624C" w:rsidRDefault="00B7624C" w:rsidP="000D0AB6">
      <w:pPr>
        <w:pStyle w:val="ListParagraph"/>
        <w:numPr>
          <w:ilvl w:val="2"/>
          <w:numId w:val="9"/>
        </w:numPr>
        <w:tabs>
          <w:tab w:val="left" w:pos="540"/>
        </w:tabs>
        <w:autoSpaceDE w:val="0"/>
        <w:autoSpaceDN w:val="0"/>
        <w:adjustRightInd w:val="0"/>
        <w:spacing w:after="160" w:line="240" w:lineRule="auto"/>
        <w:ind w:left="1620" w:hanging="540"/>
        <w:contextualSpacing w:val="0"/>
        <w:jc w:val="both"/>
        <w:rPr>
          <w:rFonts w:cstheme="minorHAnsi"/>
          <w:color w:val="000000"/>
        </w:rPr>
      </w:pPr>
      <w:r>
        <w:rPr>
          <w:rFonts w:cstheme="minorHAnsi"/>
          <w:color w:val="000000"/>
        </w:rPr>
        <w:lastRenderedPageBreak/>
        <w:t xml:space="preserve">For purposes of this </w:t>
      </w:r>
      <w:r w:rsidR="00BF3948">
        <w:rPr>
          <w:rFonts w:cstheme="minorHAnsi"/>
          <w:color w:val="000000"/>
        </w:rPr>
        <w:t>subsection</w:t>
      </w:r>
      <w:r w:rsidR="00623F70">
        <w:rPr>
          <w:rFonts w:cstheme="minorHAnsi"/>
          <w:color w:val="000000"/>
        </w:rPr>
        <w:t xml:space="preserve"> 9</w:t>
      </w:r>
      <w:r>
        <w:rPr>
          <w:rFonts w:cstheme="minorHAnsi"/>
          <w:color w:val="000000"/>
        </w:rPr>
        <w:t>:</w:t>
      </w:r>
    </w:p>
    <w:p w14:paraId="45136D4E" w14:textId="0E05365D" w:rsidR="00B7624C" w:rsidRDefault="00B7624C" w:rsidP="000D0AB6">
      <w:pPr>
        <w:pStyle w:val="ListParagraph"/>
        <w:numPr>
          <w:ilvl w:val="3"/>
          <w:numId w:val="9"/>
        </w:numPr>
        <w:tabs>
          <w:tab w:val="left" w:pos="540"/>
        </w:tabs>
        <w:autoSpaceDE w:val="0"/>
        <w:autoSpaceDN w:val="0"/>
        <w:adjustRightInd w:val="0"/>
        <w:spacing w:after="160" w:line="240" w:lineRule="auto"/>
        <w:ind w:left="2160" w:hanging="540"/>
        <w:contextualSpacing w:val="0"/>
        <w:jc w:val="both"/>
        <w:rPr>
          <w:rFonts w:cstheme="minorHAnsi"/>
          <w:color w:val="000000"/>
        </w:rPr>
      </w:pPr>
      <w:r>
        <w:rPr>
          <w:rFonts w:cstheme="minorHAnsi"/>
          <w:color w:val="000000"/>
        </w:rPr>
        <w:t xml:space="preserve">“Ambient sound” means at a specified time, the all-encompassing sound associated with a given environment, being usually a composite of sounds from many sources at many directions, near and far, including the </w:t>
      </w:r>
      <w:r w:rsidR="007E6FCE">
        <w:rPr>
          <w:rFonts w:cstheme="minorHAnsi"/>
          <w:color w:val="000000"/>
        </w:rPr>
        <w:t>community-scale metallic mineral mining operation</w:t>
      </w:r>
      <w:r>
        <w:rPr>
          <w:rFonts w:cstheme="minorHAnsi"/>
          <w:color w:val="000000"/>
        </w:rPr>
        <w:t xml:space="preserve"> and the activities incidental thereto.</w:t>
      </w:r>
    </w:p>
    <w:p w14:paraId="11A299CC" w14:textId="7B652068" w:rsidR="00B7624C" w:rsidRPr="00BE4C75" w:rsidRDefault="00521F7C" w:rsidP="000D0AB6">
      <w:pPr>
        <w:pStyle w:val="ListParagraph"/>
        <w:numPr>
          <w:ilvl w:val="3"/>
          <w:numId w:val="9"/>
        </w:numPr>
        <w:tabs>
          <w:tab w:val="left" w:pos="540"/>
        </w:tabs>
        <w:autoSpaceDE w:val="0"/>
        <w:autoSpaceDN w:val="0"/>
        <w:adjustRightInd w:val="0"/>
        <w:spacing w:after="160" w:line="240" w:lineRule="auto"/>
        <w:ind w:left="2160" w:hanging="540"/>
        <w:contextualSpacing w:val="0"/>
        <w:jc w:val="both"/>
        <w:rPr>
          <w:rFonts w:cstheme="minorHAnsi"/>
          <w:color w:val="000000"/>
        </w:rPr>
      </w:pPr>
      <w:r>
        <w:rPr>
          <w:rFonts w:cstheme="minorHAnsi"/>
          <w:color w:val="000000"/>
        </w:rPr>
        <w:t xml:space="preserve">“Equivalent sound level” or </w:t>
      </w:r>
      <w:r w:rsidR="00B7624C">
        <w:rPr>
          <w:rFonts w:cstheme="minorHAnsi"/>
          <w:color w:val="000000"/>
        </w:rPr>
        <w:t>“</w:t>
      </w:r>
      <w:proofErr w:type="spellStart"/>
      <w:r w:rsidR="00B7624C">
        <w:rPr>
          <w:rFonts w:cstheme="minorHAnsi"/>
          <w:color w:val="000000"/>
        </w:rPr>
        <w:t>Leq</w:t>
      </w:r>
      <w:proofErr w:type="spellEnd"/>
      <w:r>
        <w:rPr>
          <w:rFonts w:cstheme="minorHAnsi"/>
          <w:color w:val="000000"/>
        </w:rPr>
        <w:t xml:space="preserve"> 60</w:t>
      </w:r>
      <w:r w:rsidR="00B7624C">
        <w:rPr>
          <w:rFonts w:cstheme="minorHAnsi"/>
          <w:color w:val="000000"/>
        </w:rPr>
        <w:t>” means the equivalent constant sound level to that emitted by the varying sound over one hour</w:t>
      </w:r>
      <w:r>
        <w:rPr>
          <w:rFonts w:cstheme="minorHAnsi"/>
          <w:color w:val="000000"/>
        </w:rPr>
        <w:t xml:space="preserve"> and, specifically, the level of the mean-square A-weighted sound pressure measured over one hour</w:t>
      </w:r>
      <w:r w:rsidR="00B7624C">
        <w:rPr>
          <w:rFonts w:cstheme="minorHAnsi"/>
          <w:color w:val="000000"/>
        </w:rPr>
        <w:t>.</w:t>
      </w:r>
    </w:p>
    <w:p w14:paraId="211D44A2" w14:textId="18576480" w:rsidR="00D37F47" w:rsidRDefault="00980E2A" w:rsidP="000D0AB6">
      <w:pPr>
        <w:pStyle w:val="ListParagraph"/>
        <w:numPr>
          <w:ilvl w:val="1"/>
          <w:numId w:val="9"/>
        </w:numPr>
        <w:tabs>
          <w:tab w:val="left" w:pos="540"/>
        </w:tabs>
        <w:autoSpaceDE w:val="0"/>
        <w:autoSpaceDN w:val="0"/>
        <w:adjustRightInd w:val="0"/>
        <w:spacing w:after="160" w:line="240" w:lineRule="auto"/>
        <w:ind w:left="1080" w:hanging="540"/>
        <w:contextualSpacing w:val="0"/>
        <w:jc w:val="both"/>
        <w:rPr>
          <w:rFonts w:cstheme="minorHAnsi"/>
          <w:color w:val="000000"/>
        </w:rPr>
      </w:pPr>
      <w:r w:rsidRPr="00CB60E6">
        <w:rPr>
          <w:rFonts w:cstheme="minorHAnsi"/>
          <w:color w:val="000000"/>
        </w:rPr>
        <w:t xml:space="preserve">Hours of operation may not be before </w:t>
      </w:r>
      <w:r w:rsidR="002D002B">
        <w:rPr>
          <w:rFonts w:cstheme="minorHAnsi"/>
          <w:color w:val="000000"/>
        </w:rPr>
        <w:t>7:00</w:t>
      </w:r>
      <w:r w:rsidR="00E04361" w:rsidRPr="00CB60E6">
        <w:rPr>
          <w:rFonts w:cstheme="minorHAnsi"/>
          <w:color w:val="000000"/>
        </w:rPr>
        <w:t xml:space="preserve"> AM or after </w:t>
      </w:r>
      <w:r w:rsidR="003B6AF8">
        <w:rPr>
          <w:rFonts w:cstheme="minorHAnsi"/>
          <w:color w:val="000000"/>
        </w:rPr>
        <w:t>6</w:t>
      </w:r>
      <w:r w:rsidR="00E04361" w:rsidRPr="00CB60E6">
        <w:rPr>
          <w:rFonts w:cstheme="minorHAnsi"/>
          <w:color w:val="000000"/>
        </w:rPr>
        <w:t>:00 PM; however, t</w:t>
      </w:r>
      <w:r w:rsidRPr="00CB60E6">
        <w:rPr>
          <w:rFonts w:cstheme="minorHAnsi"/>
          <w:color w:val="000000"/>
        </w:rPr>
        <w:t>he Planning Board may</w:t>
      </w:r>
      <w:r w:rsidR="0057240F" w:rsidRPr="00CB60E6">
        <w:rPr>
          <w:rFonts w:cstheme="minorHAnsi"/>
          <w:color w:val="000000"/>
        </w:rPr>
        <w:t xml:space="preserve"> </w:t>
      </w:r>
      <w:r w:rsidR="00E04361" w:rsidRPr="00CB60E6">
        <w:rPr>
          <w:rFonts w:cstheme="minorHAnsi"/>
          <w:color w:val="000000"/>
        </w:rPr>
        <w:t>impose</w:t>
      </w:r>
      <w:r w:rsidRPr="00CB60E6">
        <w:rPr>
          <w:rFonts w:cstheme="minorHAnsi"/>
          <w:color w:val="000000"/>
        </w:rPr>
        <w:t xml:space="preserve"> additional restrictions on </w:t>
      </w:r>
      <w:r w:rsidR="00E04361" w:rsidRPr="00CB60E6">
        <w:rPr>
          <w:rFonts w:cstheme="minorHAnsi"/>
          <w:color w:val="000000"/>
        </w:rPr>
        <w:t xml:space="preserve">hours of operation, including on </w:t>
      </w:r>
      <w:r w:rsidR="00623F70">
        <w:rPr>
          <w:rFonts w:cstheme="minorHAnsi"/>
          <w:color w:val="000000"/>
        </w:rPr>
        <w:t>vehicular</w:t>
      </w:r>
      <w:r w:rsidRPr="00CB60E6">
        <w:rPr>
          <w:rFonts w:cstheme="minorHAnsi"/>
          <w:color w:val="000000"/>
        </w:rPr>
        <w:t xml:space="preserve"> traffic</w:t>
      </w:r>
      <w:r w:rsidR="00E04361" w:rsidRPr="00CB60E6">
        <w:rPr>
          <w:rFonts w:cstheme="minorHAnsi"/>
          <w:color w:val="000000"/>
        </w:rPr>
        <w:t xml:space="preserve"> on public roadways</w:t>
      </w:r>
      <w:r w:rsidRPr="00CB60E6">
        <w:rPr>
          <w:rFonts w:cstheme="minorHAnsi"/>
          <w:color w:val="000000"/>
        </w:rPr>
        <w:t xml:space="preserve">. “Hours of </w:t>
      </w:r>
      <w:r w:rsidR="004154F2">
        <w:rPr>
          <w:rFonts w:cstheme="minorHAnsi"/>
          <w:color w:val="000000"/>
        </w:rPr>
        <w:t>o</w:t>
      </w:r>
      <w:r w:rsidRPr="00CB60E6">
        <w:rPr>
          <w:rFonts w:cstheme="minorHAnsi"/>
          <w:color w:val="000000"/>
        </w:rPr>
        <w:t>peration”</w:t>
      </w:r>
      <w:r w:rsidR="0057240F" w:rsidRPr="00CB60E6">
        <w:rPr>
          <w:rFonts w:cstheme="minorHAnsi"/>
          <w:color w:val="000000"/>
        </w:rPr>
        <w:t xml:space="preserve"> r</w:t>
      </w:r>
      <w:r w:rsidRPr="00CB60E6">
        <w:rPr>
          <w:rFonts w:cstheme="minorHAnsi"/>
          <w:color w:val="000000"/>
        </w:rPr>
        <w:t xml:space="preserve">efers to hours </w:t>
      </w:r>
      <w:r w:rsidR="00E04361" w:rsidRPr="00CB60E6">
        <w:rPr>
          <w:rFonts w:cstheme="minorHAnsi"/>
          <w:color w:val="000000"/>
        </w:rPr>
        <w:t xml:space="preserve">when </w:t>
      </w:r>
      <w:r w:rsidR="00623F70">
        <w:rPr>
          <w:rFonts w:cstheme="minorHAnsi"/>
          <w:color w:val="000000"/>
        </w:rPr>
        <w:t>exploration or mining</w:t>
      </w:r>
      <w:r w:rsidR="00E04361" w:rsidRPr="00CB60E6">
        <w:rPr>
          <w:rFonts w:cstheme="minorHAnsi"/>
          <w:color w:val="000000"/>
        </w:rPr>
        <w:t xml:space="preserve"> activities are occurring at the facility and hours when</w:t>
      </w:r>
      <w:r w:rsidRPr="00CB60E6">
        <w:rPr>
          <w:rFonts w:cstheme="minorHAnsi"/>
          <w:color w:val="000000"/>
        </w:rPr>
        <w:t xml:space="preserve"> </w:t>
      </w:r>
      <w:r w:rsidR="00623F70">
        <w:rPr>
          <w:rFonts w:cstheme="minorHAnsi"/>
          <w:color w:val="000000"/>
        </w:rPr>
        <w:t>vehicular</w:t>
      </w:r>
      <w:r w:rsidRPr="00CB60E6">
        <w:rPr>
          <w:rFonts w:cstheme="minorHAnsi"/>
          <w:color w:val="000000"/>
        </w:rPr>
        <w:t xml:space="preserve"> </w:t>
      </w:r>
      <w:r w:rsidR="00E04361" w:rsidRPr="00CB60E6">
        <w:rPr>
          <w:rFonts w:cstheme="minorHAnsi"/>
          <w:color w:val="000000"/>
        </w:rPr>
        <w:t xml:space="preserve">traffic associated with the </w:t>
      </w:r>
      <w:r w:rsidR="007E6FCE">
        <w:rPr>
          <w:rFonts w:cstheme="minorHAnsi"/>
          <w:color w:val="000000"/>
        </w:rPr>
        <w:t>operation</w:t>
      </w:r>
      <w:r w:rsidR="00E04361" w:rsidRPr="00CB60E6">
        <w:rPr>
          <w:rFonts w:cstheme="minorHAnsi"/>
          <w:color w:val="000000"/>
        </w:rPr>
        <w:t xml:space="preserve"> is allowed on public roads within the Town</w:t>
      </w:r>
      <w:r w:rsidRPr="00CB60E6">
        <w:rPr>
          <w:rFonts w:cstheme="minorHAnsi"/>
          <w:color w:val="000000"/>
        </w:rPr>
        <w:t>.</w:t>
      </w:r>
    </w:p>
    <w:p w14:paraId="6261391C" w14:textId="24657A45" w:rsidR="008E7A00" w:rsidRPr="00CB60E6" w:rsidRDefault="008E7A00" w:rsidP="000D0AB6">
      <w:pPr>
        <w:pStyle w:val="ListParagraph"/>
        <w:numPr>
          <w:ilvl w:val="1"/>
          <w:numId w:val="9"/>
        </w:numPr>
        <w:tabs>
          <w:tab w:val="left" w:pos="540"/>
        </w:tabs>
        <w:autoSpaceDE w:val="0"/>
        <w:autoSpaceDN w:val="0"/>
        <w:adjustRightInd w:val="0"/>
        <w:spacing w:after="160" w:line="240" w:lineRule="auto"/>
        <w:ind w:left="1080" w:hanging="540"/>
        <w:contextualSpacing w:val="0"/>
        <w:jc w:val="both"/>
        <w:rPr>
          <w:rFonts w:cstheme="minorHAnsi"/>
          <w:color w:val="000000"/>
        </w:rPr>
      </w:pPr>
      <w:r>
        <w:rPr>
          <w:rFonts w:cstheme="minorHAnsi"/>
          <w:color w:val="000000"/>
        </w:rPr>
        <w:t xml:space="preserve">The applicant </w:t>
      </w:r>
      <w:r w:rsidR="00623F70">
        <w:rPr>
          <w:rFonts w:cstheme="minorHAnsi"/>
          <w:color w:val="000000"/>
        </w:rPr>
        <w:t>must</w:t>
      </w:r>
      <w:r>
        <w:rPr>
          <w:rFonts w:cstheme="minorHAnsi"/>
          <w:color w:val="000000"/>
        </w:rPr>
        <w:t xml:space="preserve"> submit all monitoring results to the Planning Board on the same timeframe as such results are provided to the MDEP pursuant to the </w:t>
      </w:r>
      <w:r w:rsidR="001F37BD">
        <w:rPr>
          <w:rFonts w:cstheme="minorHAnsi"/>
          <w:color w:val="000000"/>
        </w:rPr>
        <w:t>Maine Metallic Mineral Mining Rules</w:t>
      </w:r>
      <w:r>
        <w:rPr>
          <w:rFonts w:cstheme="minorHAnsi"/>
          <w:color w:val="000000"/>
        </w:rPr>
        <w:t>.</w:t>
      </w:r>
    </w:p>
    <w:p w14:paraId="477FC086" w14:textId="77777777" w:rsidR="005D213A" w:rsidRDefault="005D213A" w:rsidP="005D213A">
      <w:pPr>
        <w:tabs>
          <w:tab w:val="left" w:pos="540"/>
        </w:tabs>
        <w:autoSpaceDE w:val="0"/>
        <w:autoSpaceDN w:val="0"/>
        <w:adjustRightInd w:val="0"/>
        <w:spacing w:after="160" w:line="240" w:lineRule="auto"/>
        <w:rPr>
          <w:rFonts w:cstheme="minorHAnsi"/>
          <w:b/>
          <w:bCs/>
          <w:color w:val="000000"/>
          <w:sz w:val="24"/>
          <w:u w:val="single"/>
        </w:rPr>
      </w:pPr>
    </w:p>
    <w:p w14:paraId="33701C34" w14:textId="5ED80CD2" w:rsidR="00E81DAA" w:rsidRPr="005D213A" w:rsidRDefault="003D1972" w:rsidP="005D213A">
      <w:pPr>
        <w:tabs>
          <w:tab w:val="left" w:pos="540"/>
        </w:tabs>
        <w:autoSpaceDE w:val="0"/>
        <w:autoSpaceDN w:val="0"/>
        <w:adjustRightInd w:val="0"/>
        <w:spacing w:after="160" w:line="240" w:lineRule="auto"/>
        <w:rPr>
          <w:rFonts w:cstheme="minorHAnsi"/>
          <w:b/>
          <w:bCs/>
          <w:color w:val="000000"/>
          <w:sz w:val="24"/>
        </w:rPr>
      </w:pPr>
      <w:r w:rsidRPr="005D213A">
        <w:rPr>
          <w:rFonts w:cstheme="minorHAnsi"/>
          <w:b/>
          <w:bCs/>
          <w:color w:val="000000"/>
          <w:sz w:val="24"/>
        </w:rPr>
        <w:t xml:space="preserve">ARTICLE IV.  </w:t>
      </w:r>
      <w:r w:rsidR="006510F0" w:rsidRPr="005D213A">
        <w:rPr>
          <w:rFonts w:cstheme="minorHAnsi"/>
          <w:b/>
          <w:bCs/>
          <w:color w:val="000000"/>
          <w:sz w:val="24"/>
        </w:rPr>
        <w:t>ENFORCEMENT;</w:t>
      </w:r>
      <w:r w:rsidR="005D213A">
        <w:rPr>
          <w:rFonts w:cstheme="minorHAnsi"/>
          <w:b/>
          <w:bCs/>
          <w:color w:val="000000"/>
          <w:sz w:val="24"/>
        </w:rPr>
        <w:t xml:space="preserve"> INSPECTIONS</w:t>
      </w:r>
      <w:r w:rsidR="006510F0" w:rsidRPr="005D213A">
        <w:rPr>
          <w:rFonts w:cstheme="minorHAnsi"/>
          <w:b/>
          <w:bCs/>
          <w:color w:val="000000"/>
          <w:sz w:val="24"/>
        </w:rPr>
        <w:t xml:space="preserve"> APPEALS</w:t>
      </w:r>
      <w:r w:rsidR="005D213A">
        <w:rPr>
          <w:rFonts w:cstheme="minorHAnsi"/>
          <w:b/>
          <w:bCs/>
          <w:color w:val="000000"/>
          <w:sz w:val="24"/>
        </w:rPr>
        <w:t>; SEVERABILITY; AMENDMENT</w:t>
      </w:r>
    </w:p>
    <w:p w14:paraId="1932FDEF" w14:textId="165B9821" w:rsidR="00980E2A" w:rsidRPr="00CB60E6" w:rsidRDefault="006510F0" w:rsidP="000D0AB6">
      <w:pPr>
        <w:tabs>
          <w:tab w:val="left" w:pos="540"/>
        </w:tabs>
        <w:autoSpaceDE w:val="0"/>
        <w:autoSpaceDN w:val="0"/>
        <w:adjustRightInd w:val="0"/>
        <w:spacing w:after="160" w:line="240" w:lineRule="auto"/>
        <w:jc w:val="both"/>
        <w:rPr>
          <w:rFonts w:cstheme="minorHAnsi"/>
          <w:b/>
          <w:bCs/>
          <w:color w:val="000000"/>
        </w:rPr>
      </w:pPr>
      <w:r>
        <w:rPr>
          <w:rFonts w:cstheme="minorHAnsi"/>
          <w:b/>
          <w:bCs/>
          <w:color w:val="000000"/>
        </w:rPr>
        <w:t xml:space="preserve">Section 1. </w:t>
      </w:r>
      <w:r w:rsidR="00843AFE">
        <w:rPr>
          <w:rFonts w:cstheme="minorHAnsi"/>
          <w:b/>
          <w:bCs/>
          <w:color w:val="000000"/>
        </w:rPr>
        <w:t>Enforcement</w:t>
      </w:r>
    </w:p>
    <w:p w14:paraId="7F226EF0" w14:textId="77777777" w:rsidR="0062194A" w:rsidRPr="00CB60E6" w:rsidRDefault="0062194A" w:rsidP="000D0AB6">
      <w:pPr>
        <w:tabs>
          <w:tab w:val="left" w:pos="540"/>
        </w:tabs>
        <w:autoSpaceDE w:val="0"/>
        <w:autoSpaceDN w:val="0"/>
        <w:adjustRightInd w:val="0"/>
        <w:spacing w:after="160" w:line="240" w:lineRule="auto"/>
        <w:jc w:val="both"/>
        <w:rPr>
          <w:rFonts w:cstheme="minorHAnsi"/>
          <w:color w:val="000000"/>
        </w:rPr>
      </w:pPr>
      <w:r w:rsidRPr="00CB60E6">
        <w:rPr>
          <w:rFonts w:cstheme="minorHAnsi"/>
          <w:color w:val="000000"/>
        </w:rPr>
        <w:t xml:space="preserve">The following acts or omissions constitute a violation of this Ordinance: </w:t>
      </w:r>
    </w:p>
    <w:p w14:paraId="650CC019" w14:textId="75C6DA32" w:rsidR="00A555B7" w:rsidRDefault="00A555B7" w:rsidP="000D0AB6">
      <w:pPr>
        <w:pStyle w:val="ListParagraph"/>
        <w:numPr>
          <w:ilvl w:val="0"/>
          <w:numId w:val="15"/>
        </w:numPr>
        <w:tabs>
          <w:tab w:val="left" w:pos="540"/>
        </w:tabs>
        <w:autoSpaceDE w:val="0"/>
        <w:autoSpaceDN w:val="0"/>
        <w:adjustRightInd w:val="0"/>
        <w:spacing w:after="160" w:line="240" w:lineRule="auto"/>
        <w:ind w:left="540" w:hanging="540"/>
        <w:contextualSpacing w:val="0"/>
        <w:jc w:val="both"/>
        <w:rPr>
          <w:rFonts w:cstheme="minorHAnsi"/>
          <w:color w:val="000000"/>
        </w:rPr>
      </w:pPr>
      <w:r>
        <w:rPr>
          <w:rFonts w:cstheme="minorHAnsi"/>
          <w:color w:val="000000"/>
        </w:rPr>
        <w:t>Conducting any large-scale metallic mineral mining operations.</w:t>
      </w:r>
    </w:p>
    <w:p w14:paraId="33B7A936" w14:textId="7D96695D" w:rsidR="0062194A" w:rsidRPr="00CB60E6" w:rsidRDefault="00A555B7" w:rsidP="000D0AB6">
      <w:pPr>
        <w:pStyle w:val="ListParagraph"/>
        <w:numPr>
          <w:ilvl w:val="0"/>
          <w:numId w:val="15"/>
        </w:numPr>
        <w:tabs>
          <w:tab w:val="left" w:pos="540"/>
        </w:tabs>
        <w:autoSpaceDE w:val="0"/>
        <w:autoSpaceDN w:val="0"/>
        <w:adjustRightInd w:val="0"/>
        <w:spacing w:after="160" w:line="240" w:lineRule="auto"/>
        <w:ind w:left="540" w:hanging="540"/>
        <w:contextualSpacing w:val="0"/>
        <w:jc w:val="both"/>
        <w:rPr>
          <w:rFonts w:cstheme="minorHAnsi"/>
          <w:color w:val="000000"/>
        </w:rPr>
      </w:pPr>
      <w:r>
        <w:rPr>
          <w:rFonts w:cstheme="minorHAnsi"/>
          <w:color w:val="000000"/>
        </w:rPr>
        <w:t>Conducting any c</w:t>
      </w:r>
      <w:r w:rsidR="007E6FCE">
        <w:rPr>
          <w:rFonts w:cstheme="minorHAnsi"/>
          <w:color w:val="000000"/>
        </w:rPr>
        <w:t>ommunity-scale metallic mineral mining operation</w:t>
      </w:r>
      <w:r>
        <w:rPr>
          <w:rFonts w:cstheme="minorHAnsi"/>
          <w:color w:val="000000"/>
        </w:rPr>
        <w:t>s</w:t>
      </w:r>
      <w:r w:rsidR="00980E2A" w:rsidRPr="00CB60E6">
        <w:rPr>
          <w:rFonts w:cstheme="minorHAnsi"/>
          <w:color w:val="000000"/>
        </w:rPr>
        <w:t xml:space="preserve"> without first obtaining</w:t>
      </w:r>
      <w:r w:rsidR="0057240F" w:rsidRPr="00CB60E6">
        <w:rPr>
          <w:rFonts w:cstheme="minorHAnsi"/>
          <w:color w:val="000000"/>
        </w:rPr>
        <w:t xml:space="preserve"> </w:t>
      </w:r>
      <w:r w:rsidR="00980E2A" w:rsidRPr="00CB60E6">
        <w:rPr>
          <w:rFonts w:cstheme="minorHAnsi"/>
          <w:color w:val="000000"/>
        </w:rPr>
        <w:t>a permit as required hereunder</w:t>
      </w:r>
      <w:r>
        <w:rPr>
          <w:rFonts w:cstheme="minorHAnsi"/>
          <w:color w:val="000000"/>
        </w:rPr>
        <w:t>.</w:t>
      </w:r>
    </w:p>
    <w:p w14:paraId="5FE1EA8E" w14:textId="361DB486" w:rsidR="0062194A" w:rsidRPr="00CB60E6" w:rsidRDefault="00A555B7" w:rsidP="000D0AB6">
      <w:pPr>
        <w:pStyle w:val="ListParagraph"/>
        <w:numPr>
          <w:ilvl w:val="0"/>
          <w:numId w:val="15"/>
        </w:numPr>
        <w:tabs>
          <w:tab w:val="left" w:pos="540"/>
        </w:tabs>
        <w:autoSpaceDE w:val="0"/>
        <w:autoSpaceDN w:val="0"/>
        <w:adjustRightInd w:val="0"/>
        <w:spacing w:after="160" w:line="240" w:lineRule="auto"/>
        <w:ind w:left="540" w:hanging="540"/>
        <w:contextualSpacing w:val="0"/>
        <w:jc w:val="both"/>
        <w:rPr>
          <w:rFonts w:cstheme="minorHAnsi"/>
          <w:color w:val="000000"/>
        </w:rPr>
      </w:pPr>
      <w:r>
        <w:rPr>
          <w:rFonts w:cstheme="minorHAnsi"/>
          <w:color w:val="000000"/>
        </w:rPr>
        <w:t>Conducting any</w:t>
      </w:r>
      <w:r w:rsidR="00B41B4D" w:rsidRPr="00CB60E6">
        <w:rPr>
          <w:rFonts w:cstheme="minorHAnsi"/>
          <w:color w:val="000000"/>
        </w:rPr>
        <w:t xml:space="preserve"> </w:t>
      </w:r>
      <w:r w:rsidR="007E6FCE">
        <w:rPr>
          <w:rFonts w:cstheme="minorHAnsi"/>
          <w:color w:val="000000"/>
        </w:rPr>
        <w:t>community-scale metallic mineral mining operation</w:t>
      </w:r>
      <w:r>
        <w:rPr>
          <w:rFonts w:cstheme="minorHAnsi"/>
          <w:color w:val="000000"/>
        </w:rPr>
        <w:t>s</w:t>
      </w:r>
      <w:r w:rsidR="00B41B4D" w:rsidRPr="00CB60E6">
        <w:rPr>
          <w:rFonts w:cstheme="minorHAnsi"/>
          <w:color w:val="000000"/>
        </w:rPr>
        <w:t xml:space="preserve"> </w:t>
      </w:r>
      <w:r w:rsidR="00980E2A" w:rsidRPr="00CB60E6">
        <w:rPr>
          <w:rFonts w:cstheme="minorHAnsi"/>
          <w:color w:val="000000"/>
        </w:rPr>
        <w:t>not in compliance with the</w:t>
      </w:r>
      <w:r w:rsidR="00B41B4D" w:rsidRPr="00CB60E6">
        <w:rPr>
          <w:rFonts w:cstheme="minorHAnsi"/>
          <w:color w:val="000000"/>
        </w:rPr>
        <w:t xml:space="preserve"> </w:t>
      </w:r>
      <w:r>
        <w:rPr>
          <w:rFonts w:cstheme="minorHAnsi"/>
          <w:color w:val="000000"/>
        </w:rPr>
        <w:t>review criteria</w:t>
      </w:r>
      <w:r w:rsidR="00B41B4D" w:rsidRPr="00CB60E6">
        <w:rPr>
          <w:rFonts w:cstheme="minorHAnsi"/>
          <w:color w:val="000000"/>
        </w:rPr>
        <w:t xml:space="preserve"> set forth hereunder or the</w:t>
      </w:r>
      <w:r w:rsidR="00980E2A" w:rsidRPr="00CB60E6">
        <w:rPr>
          <w:rFonts w:cstheme="minorHAnsi"/>
          <w:color w:val="000000"/>
        </w:rPr>
        <w:t xml:space="preserve"> conditions</w:t>
      </w:r>
      <w:r w:rsidR="0057240F" w:rsidRPr="00CB60E6">
        <w:rPr>
          <w:rFonts w:cstheme="minorHAnsi"/>
          <w:color w:val="000000"/>
        </w:rPr>
        <w:t xml:space="preserve"> </w:t>
      </w:r>
      <w:r>
        <w:rPr>
          <w:rFonts w:cstheme="minorHAnsi"/>
          <w:color w:val="000000"/>
        </w:rPr>
        <w:t>of any</w:t>
      </w:r>
      <w:r w:rsidR="00980E2A" w:rsidRPr="00CB60E6">
        <w:rPr>
          <w:rFonts w:cstheme="minorHAnsi"/>
          <w:color w:val="000000"/>
        </w:rPr>
        <w:t xml:space="preserve"> permit issued hereunder</w:t>
      </w:r>
      <w:r>
        <w:rPr>
          <w:rFonts w:cstheme="minorHAnsi"/>
          <w:color w:val="000000"/>
        </w:rPr>
        <w:t>.</w:t>
      </w:r>
    </w:p>
    <w:p w14:paraId="17C113D4" w14:textId="4F276BE8" w:rsidR="0062194A" w:rsidRPr="00CB60E6" w:rsidRDefault="0062194A" w:rsidP="000D0AB6">
      <w:pPr>
        <w:pStyle w:val="ListParagraph"/>
        <w:numPr>
          <w:ilvl w:val="0"/>
          <w:numId w:val="15"/>
        </w:numPr>
        <w:tabs>
          <w:tab w:val="left" w:pos="540"/>
        </w:tabs>
        <w:autoSpaceDE w:val="0"/>
        <w:autoSpaceDN w:val="0"/>
        <w:adjustRightInd w:val="0"/>
        <w:spacing w:after="160" w:line="240" w:lineRule="auto"/>
        <w:ind w:left="540" w:hanging="540"/>
        <w:contextualSpacing w:val="0"/>
        <w:jc w:val="both"/>
        <w:rPr>
          <w:rFonts w:cstheme="minorHAnsi"/>
          <w:color w:val="000000"/>
        </w:rPr>
      </w:pPr>
      <w:r w:rsidRPr="00CB60E6">
        <w:rPr>
          <w:rFonts w:cstheme="minorHAnsi"/>
          <w:color w:val="000000"/>
        </w:rPr>
        <w:t>A</w:t>
      </w:r>
      <w:r w:rsidR="00980E2A" w:rsidRPr="00CB60E6">
        <w:rPr>
          <w:rFonts w:cstheme="minorHAnsi"/>
          <w:color w:val="000000"/>
        </w:rPr>
        <w:t>ny material misstatement of fact in any application or supporting</w:t>
      </w:r>
      <w:r w:rsidR="0057240F" w:rsidRPr="00CB60E6">
        <w:rPr>
          <w:rFonts w:cstheme="minorHAnsi"/>
          <w:color w:val="000000"/>
        </w:rPr>
        <w:t xml:space="preserve"> </w:t>
      </w:r>
      <w:r w:rsidR="00980E2A" w:rsidRPr="00CB60E6">
        <w:rPr>
          <w:rFonts w:cstheme="minorHAnsi"/>
          <w:color w:val="000000"/>
        </w:rPr>
        <w:t>documentation discovered subsequent to the issuance of any permit hereunder</w:t>
      </w:r>
      <w:r w:rsidR="00A555B7">
        <w:rPr>
          <w:rFonts w:cstheme="minorHAnsi"/>
          <w:color w:val="000000"/>
        </w:rPr>
        <w:t>.</w:t>
      </w:r>
    </w:p>
    <w:p w14:paraId="25618F44" w14:textId="6E874A6B" w:rsidR="0062194A" w:rsidRPr="00CB60E6" w:rsidRDefault="0062194A" w:rsidP="000D0AB6">
      <w:pPr>
        <w:pStyle w:val="ListParagraph"/>
        <w:numPr>
          <w:ilvl w:val="0"/>
          <w:numId w:val="15"/>
        </w:numPr>
        <w:tabs>
          <w:tab w:val="left" w:pos="540"/>
        </w:tabs>
        <w:autoSpaceDE w:val="0"/>
        <w:autoSpaceDN w:val="0"/>
        <w:adjustRightInd w:val="0"/>
        <w:spacing w:after="160" w:line="240" w:lineRule="auto"/>
        <w:ind w:left="540" w:hanging="540"/>
        <w:contextualSpacing w:val="0"/>
        <w:jc w:val="both"/>
        <w:rPr>
          <w:rFonts w:cstheme="minorHAnsi"/>
          <w:color w:val="000000"/>
        </w:rPr>
      </w:pPr>
      <w:r w:rsidRPr="00CB60E6">
        <w:rPr>
          <w:rFonts w:cstheme="minorHAnsi"/>
          <w:color w:val="000000"/>
        </w:rPr>
        <w:t>A</w:t>
      </w:r>
      <w:r w:rsidR="00980E2A" w:rsidRPr="00CB60E6">
        <w:rPr>
          <w:rFonts w:cstheme="minorHAnsi"/>
          <w:color w:val="000000"/>
        </w:rPr>
        <w:t>ny failure to comply with</w:t>
      </w:r>
      <w:r w:rsidR="0057240F" w:rsidRPr="00CB60E6">
        <w:rPr>
          <w:rFonts w:cstheme="minorHAnsi"/>
          <w:color w:val="000000"/>
        </w:rPr>
        <w:t xml:space="preserve"> </w:t>
      </w:r>
      <w:r w:rsidR="00980E2A" w:rsidRPr="00CB60E6">
        <w:rPr>
          <w:rFonts w:cstheme="minorHAnsi"/>
          <w:color w:val="000000"/>
        </w:rPr>
        <w:t xml:space="preserve">and maintain the </w:t>
      </w:r>
      <w:r w:rsidR="008D1606" w:rsidRPr="00CB60E6">
        <w:rPr>
          <w:rFonts w:cstheme="minorHAnsi"/>
          <w:color w:val="000000"/>
        </w:rPr>
        <w:t>standards</w:t>
      </w:r>
      <w:r w:rsidR="00980E2A" w:rsidRPr="00CB60E6">
        <w:rPr>
          <w:rFonts w:cstheme="minorHAnsi"/>
          <w:color w:val="000000"/>
        </w:rPr>
        <w:t xml:space="preserve"> set forth hereunder</w:t>
      </w:r>
      <w:r w:rsidR="00A451AB">
        <w:rPr>
          <w:rFonts w:cstheme="minorHAnsi"/>
          <w:color w:val="000000"/>
        </w:rPr>
        <w:t xml:space="preserve"> including exceeding maximum </w:t>
      </w:r>
      <w:r w:rsidR="00A555B7">
        <w:rPr>
          <w:rFonts w:cstheme="minorHAnsi"/>
          <w:color w:val="000000"/>
        </w:rPr>
        <w:t>extracted mine waste or bulk sampling thresholds, exceeding maximum mining areas,</w:t>
      </w:r>
      <w:r w:rsidR="00A451AB">
        <w:rPr>
          <w:rFonts w:cstheme="minorHAnsi"/>
          <w:color w:val="000000"/>
        </w:rPr>
        <w:t xml:space="preserve"> or operating outside of approved hours of operation</w:t>
      </w:r>
      <w:r w:rsidR="00A555B7">
        <w:rPr>
          <w:rFonts w:cstheme="minorHAnsi"/>
          <w:color w:val="000000"/>
        </w:rPr>
        <w:t>.</w:t>
      </w:r>
    </w:p>
    <w:p w14:paraId="7F1A26E0" w14:textId="30C1D8E0" w:rsidR="0062194A" w:rsidRPr="00CB60E6" w:rsidRDefault="0062194A" w:rsidP="000D0AB6">
      <w:pPr>
        <w:pStyle w:val="ListParagraph"/>
        <w:numPr>
          <w:ilvl w:val="0"/>
          <w:numId w:val="15"/>
        </w:numPr>
        <w:tabs>
          <w:tab w:val="left" w:pos="540"/>
        </w:tabs>
        <w:autoSpaceDE w:val="0"/>
        <w:autoSpaceDN w:val="0"/>
        <w:adjustRightInd w:val="0"/>
        <w:spacing w:after="160" w:line="240" w:lineRule="auto"/>
        <w:ind w:left="540" w:hanging="540"/>
        <w:contextualSpacing w:val="0"/>
        <w:jc w:val="both"/>
        <w:rPr>
          <w:rFonts w:cstheme="minorHAnsi"/>
          <w:color w:val="000000"/>
        </w:rPr>
      </w:pPr>
      <w:r w:rsidRPr="00CB60E6">
        <w:rPr>
          <w:rFonts w:cstheme="minorHAnsi"/>
          <w:color w:val="000000"/>
        </w:rPr>
        <w:t>A</w:t>
      </w:r>
      <w:r w:rsidR="00980E2A" w:rsidRPr="00CB60E6">
        <w:rPr>
          <w:rFonts w:cstheme="minorHAnsi"/>
          <w:color w:val="000000"/>
        </w:rPr>
        <w:t>ny failure to comply with any provision of</w:t>
      </w:r>
      <w:r w:rsidR="0057240F" w:rsidRPr="00CB60E6">
        <w:rPr>
          <w:rFonts w:cstheme="minorHAnsi"/>
          <w:color w:val="000000"/>
        </w:rPr>
        <w:t xml:space="preserve"> </w:t>
      </w:r>
      <w:r w:rsidR="00980E2A" w:rsidRPr="00CB60E6">
        <w:rPr>
          <w:rFonts w:cstheme="minorHAnsi"/>
          <w:color w:val="000000"/>
        </w:rPr>
        <w:t xml:space="preserve">this </w:t>
      </w:r>
      <w:r w:rsidR="00835571" w:rsidRPr="00CB60E6">
        <w:rPr>
          <w:rFonts w:cstheme="minorHAnsi"/>
          <w:color w:val="000000"/>
        </w:rPr>
        <w:t>O</w:t>
      </w:r>
      <w:r w:rsidR="00980E2A" w:rsidRPr="00CB60E6">
        <w:rPr>
          <w:rFonts w:cstheme="minorHAnsi"/>
          <w:color w:val="000000"/>
        </w:rPr>
        <w:t>rdinance</w:t>
      </w:r>
      <w:r w:rsidRPr="00CB60E6">
        <w:rPr>
          <w:rFonts w:cstheme="minorHAnsi"/>
          <w:color w:val="000000"/>
        </w:rPr>
        <w:t>.</w:t>
      </w:r>
    </w:p>
    <w:p w14:paraId="2F42DA9A" w14:textId="6863C2A5" w:rsidR="00B35009" w:rsidRDefault="00980E2A" w:rsidP="000D0AB6">
      <w:pPr>
        <w:tabs>
          <w:tab w:val="left" w:pos="540"/>
        </w:tabs>
        <w:autoSpaceDE w:val="0"/>
        <w:autoSpaceDN w:val="0"/>
        <w:adjustRightInd w:val="0"/>
        <w:spacing w:after="160" w:line="240" w:lineRule="auto"/>
        <w:jc w:val="both"/>
        <w:rPr>
          <w:rFonts w:cstheme="minorHAnsi"/>
          <w:color w:val="000000"/>
        </w:rPr>
      </w:pPr>
      <w:r w:rsidRPr="00CB60E6">
        <w:rPr>
          <w:rFonts w:cstheme="minorHAnsi"/>
          <w:color w:val="000000"/>
        </w:rPr>
        <w:t>This Ordinance shall be enforced by the municipal officers of the Town or their duly authorized designees,</w:t>
      </w:r>
      <w:r w:rsidR="0057240F" w:rsidRPr="00CB60E6">
        <w:rPr>
          <w:rFonts w:cstheme="minorHAnsi"/>
          <w:color w:val="000000"/>
        </w:rPr>
        <w:t xml:space="preserve"> </w:t>
      </w:r>
      <w:r w:rsidRPr="00CB60E6">
        <w:rPr>
          <w:rFonts w:cstheme="minorHAnsi"/>
          <w:color w:val="000000"/>
        </w:rPr>
        <w:t>and shall be enforceable by and under, and subject to all the terms, fines</w:t>
      </w:r>
      <w:r w:rsidR="00F43F37" w:rsidRPr="00CB60E6">
        <w:rPr>
          <w:rFonts w:cstheme="minorHAnsi"/>
          <w:color w:val="000000"/>
        </w:rPr>
        <w:t>,</w:t>
      </w:r>
      <w:r w:rsidRPr="00CB60E6">
        <w:rPr>
          <w:rFonts w:cstheme="minorHAnsi"/>
          <w:color w:val="000000"/>
        </w:rPr>
        <w:t xml:space="preserve"> and penalties of 30</w:t>
      </w:r>
      <w:r w:rsidR="0057240F" w:rsidRPr="00CB60E6">
        <w:rPr>
          <w:rFonts w:cstheme="minorHAnsi"/>
          <w:color w:val="000000"/>
        </w:rPr>
        <w:t>-</w:t>
      </w:r>
      <w:r w:rsidRPr="00CB60E6">
        <w:rPr>
          <w:rFonts w:cstheme="minorHAnsi"/>
          <w:color w:val="000000"/>
        </w:rPr>
        <w:t xml:space="preserve">A </w:t>
      </w:r>
      <w:r w:rsidR="00F43F37" w:rsidRPr="00CB60E6">
        <w:rPr>
          <w:rFonts w:cstheme="minorHAnsi"/>
          <w:color w:val="000000"/>
        </w:rPr>
        <w:t>M.R.S. §</w:t>
      </w:r>
      <w:r w:rsidR="00A555B7">
        <w:rPr>
          <w:rFonts w:cstheme="minorHAnsi"/>
          <w:color w:val="000000"/>
        </w:rPr>
        <w:t> </w:t>
      </w:r>
      <w:r w:rsidR="00F43F37" w:rsidRPr="00CB60E6">
        <w:rPr>
          <w:rFonts w:cstheme="minorHAnsi"/>
          <w:color w:val="000000"/>
        </w:rPr>
        <w:t>4452</w:t>
      </w:r>
      <w:r w:rsidRPr="00CB60E6">
        <w:rPr>
          <w:rFonts w:cstheme="minorHAnsi"/>
          <w:color w:val="000000"/>
        </w:rPr>
        <w:t>.</w:t>
      </w:r>
    </w:p>
    <w:p w14:paraId="3CD01FF4" w14:textId="254BEAEC" w:rsidR="00BF2117" w:rsidRPr="00A555B7" w:rsidRDefault="00A555B7" w:rsidP="000D0AB6">
      <w:pPr>
        <w:tabs>
          <w:tab w:val="left" w:pos="540"/>
        </w:tabs>
        <w:autoSpaceDE w:val="0"/>
        <w:autoSpaceDN w:val="0"/>
        <w:adjustRightInd w:val="0"/>
        <w:spacing w:after="160" w:line="240" w:lineRule="auto"/>
        <w:jc w:val="both"/>
        <w:rPr>
          <w:rFonts w:cstheme="minorHAnsi"/>
          <w:b/>
          <w:color w:val="000000"/>
        </w:rPr>
      </w:pPr>
      <w:r>
        <w:rPr>
          <w:rFonts w:cstheme="minorHAnsi"/>
          <w:b/>
          <w:color w:val="000000"/>
        </w:rPr>
        <w:t>Section 2. Inspections</w:t>
      </w:r>
    </w:p>
    <w:p w14:paraId="4111441E" w14:textId="1A993E92" w:rsidR="00BF2117" w:rsidRPr="00E81DAA" w:rsidRDefault="00BF2117" w:rsidP="00BF2117">
      <w:pPr>
        <w:tabs>
          <w:tab w:val="left" w:pos="540"/>
        </w:tabs>
        <w:autoSpaceDE w:val="0"/>
        <w:autoSpaceDN w:val="0"/>
        <w:adjustRightInd w:val="0"/>
        <w:spacing w:after="160" w:line="240" w:lineRule="auto"/>
        <w:jc w:val="both"/>
        <w:rPr>
          <w:rFonts w:cstheme="minorHAnsi"/>
          <w:color w:val="000000"/>
        </w:rPr>
      </w:pPr>
      <w:r w:rsidRPr="00E81DAA">
        <w:rPr>
          <w:rFonts w:cstheme="minorHAnsi"/>
          <w:color w:val="000000"/>
        </w:rPr>
        <w:t xml:space="preserve">The </w:t>
      </w:r>
      <w:r w:rsidR="00A555B7">
        <w:rPr>
          <w:rFonts w:cstheme="minorHAnsi"/>
          <w:color w:val="000000"/>
        </w:rPr>
        <w:t>Code Enforcement Officer</w:t>
      </w:r>
      <w:r w:rsidRPr="00E81DAA">
        <w:rPr>
          <w:rFonts w:cstheme="minorHAnsi"/>
          <w:color w:val="000000"/>
        </w:rPr>
        <w:t xml:space="preserve"> may</w:t>
      </w:r>
      <w:r w:rsidR="0091677A">
        <w:rPr>
          <w:rFonts w:cstheme="minorHAnsi"/>
          <w:color w:val="000000"/>
        </w:rPr>
        <w:t>, at any time,</w:t>
      </w:r>
      <w:r w:rsidRPr="00E81DAA">
        <w:rPr>
          <w:rFonts w:cstheme="minorHAnsi"/>
          <w:color w:val="000000"/>
        </w:rPr>
        <w:t xml:space="preserve"> enter any exploration</w:t>
      </w:r>
      <w:r w:rsidR="00A555B7">
        <w:rPr>
          <w:rFonts w:cstheme="minorHAnsi"/>
          <w:color w:val="000000"/>
        </w:rPr>
        <w:t xml:space="preserve"> or mining</w:t>
      </w:r>
      <w:r w:rsidRPr="00E81DAA">
        <w:rPr>
          <w:rFonts w:cstheme="minorHAnsi"/>
          <w:color w:val="000000"/>
        </w:rPr>
        <w:t xml:space="preserve"> site</w:t>
      </w:r>
      <w:r w:rsidR="0091677A">
        <w:rPr>
          <w:rFonts w:cstheme="minorHAnsi"/>
          <w:color w:val="000000"/>
        </w:rPr>
        <w:t xml:space="preserve"> (including any community-scale or large-scale metallic mineral mining operation)</w:t>
      </w:r>
      <w:r w:rsidRPr="00E81DAA">
        <w:rPr>
          <w:rFonts w:cstheme="minorHAnsi"/>
          <w:color w:val="000000"/>
        </w:rPr>
        <w:t xml:space="preserve">, take samples, and conduct tests in </w:t>
      </w:r>
      <w:r w:rsidRPr="00E81DAA">
        <w:rPr>
          <w:rFonts w:cstheme="minorHAnsi"/>
          <w:color w:val="000000"/>
        </w:rPr>
        <w:lastRenderedPageBreak/>
        <w:t xml:space="preserve">order to determine compliance with any provision of this </w:t>
      </w:r>
      <w:r w:rsidR="00A555B7">
        <w:rPr>
          <w:rFonts w:cstheme="minorHAnsi"/>
          <w:color w:val="000000"/>
        </w:rPr>
        <w:t>Ordinance</w:t>
      </w:r>
      <w:r w:rsidRPr="00E81DAA">
        <w:rPr>
          <w:rFonts w:cstheme="minorHAnsi"/>
          <w:color w:val="000000"/>
        </w:rPr>
        <w:t xml:space="preserve"> or other applicable requirements. The </w:t>
      </w:r>
      <w:r w:rsidR="00A555B7">
        <w:rPr>
          <w:rFonts w:cstheme="minorHAnsi"/>
          <w:color w:val="000000"/>
        </w:rPr>
        <w:t>Code Enforcement Officer</w:t>
      </w:r>
      <w:r w:rsidR="00A555B7" w:rsidRPr="00E81DAA">
        <w:rPr>
          <w:rFonts w:cstheme="minorHAnsi"/>
          <w:color w:val="000000"/>
        </w:rPr>
        <w:t xml:space="preserve"> </w:t>
      </w:r>
      <w:r w:rsidRPr="00E81DAA">
        <w:rPr>
          <w:rFonts w:cstheme="minorHAnsi"/>
          <w:color w:val="000000"/>
        </w:rPr>
        <w:t xml:space="preserve">may require the submission of annual self-inspection reports, signed by a qualified professional, on exploration activities conducted by </w:t>
      </w:r>
      <w:r w:rsidR="00A555B7">
        <w:rPr>
          <w:rFonts w:cstheme="minorHAnsi"/>
          <w:color w:val="000000"/>
        </w:rPr>
        <w:t>a</w:t>
      </w:r>
      <w:r w:rsidRPr="00E81DAA">
        <w:rPr>
          <w:rFonts w:cstheme="minorHAnsi"/>
          <w:color w:val="000000"/>
        </w:rPr>
        <w:t xml:space="preserve"> </w:t>
      </w:r>
      <w:r w:rsidR="00A555B7">
        <w:rPr>
          <w:rFonts w:cstheme="minorHAnsi"/>
          <w:color w:val="000000"/>
        </w:rPr>
        <w:t>permit holder</w:t>
      </w:r>
      <w:r w:rsidRPr="00E81DAA">
        <w:rPr>
          <w:rFonts w:cstheme="minorHAnsi"/>
          <w:color w:val="000000"/>
        </w:rPr>
        <w:t xml:space="preserve">. </w:t>
      </w:r>
    </w:p>
    <w:p w14:paraId="238D64C7" w14:textId="14FE67A4" w:rsidR="00980E2A" w:rsidRPr="00CB60E6" w:rsidRDefault="00A555B7" w:rsidP="000D0AB6">
      <w:pPr>
        <w:tabs>
          <w:tab w:val="left" w:pos="540"/>
        </w:tabs>
        <w:autoSpaceDE w:val="0"/>
        <w:autoSpaceDN w:val="0"/>
        <w:adjustRightInd w:val="0"/>
        <w:spacing w:after="160" w:line="240" w:lineRule="auto"/>
        <w:jc w:val="both"/>
        <w:rPr>
          <w:rFonts w:cstheme="minorHAnsi"/>
          <w:b/>
          <w:bCs/>
          <w:color w:val="000000"/>
        </w:rPr>
      </w:pPr>
      <w:r>
        <w:rPr>
          <w:rFonts w:cstheme="minorHAnsi"/>
          <w:b/>
          <w:bCs/>
          <w:color w:val="000000"/>
        </w:rPr>
        <w:t xml:space="preserve">Section </w:t>
      </w:r>
      <w:r w:rsidR="005D213A">
        <w:rPr>
          <w:rFonts w:cstheme="minorHAnsi"/>
          <w:b/>
          <w:bCs/>
          <w:color w:val="000000"/>
        </w:rPr>
        <w:t>3</w:t>
      </w:r>
      <w:r>
        <w:rPr>
          <w:rFonts w:cstheme="minorHAnsi"/>
          <w:b/>
          <w:bCs/>
          <w:color w:val="000000"/>
        </w:rPr>
        <w:t>.  Appeals</w:t>
      </w:r>
    </w:p>
    <w:p w14:paraId="69800407" w14:textId="24E6443C" w:rsidR="00C96C2E" w:rsidRDefault="00980E2A" w:rsidP="000D0AB6">
      <w:pPr>
        <w:pStyle w:val="ListParagraph"/>
        <w:numPr>
          <w:ilvl w:val="0"/>
          <w:numId w:val="27"/>
        </w:numPr>
        <w:tabs>
          <w:tab w:val="left" w:pos="540"/>
        </w:tabs>
        <w:autoSpaceDE w:val="0"/>
        <w:autoSpaceDN w:val="0"/>
        <w:adjustRightInd w:val="0"/>
        <w:spacing w:after="160" w:line="240" w:lineRule="auto"/>
        <w:ind w:left="540" w:hanging="540"/>
        <w:contextualSpacing w:val="0"/>
        <w:jc w:val="both"/>
        <w:rPr>
          <w:rFonts w:cstheme="minorHAnsi"/>
          <w:color w:val="000000"/>
        </w:rPr>
      </w:pPr>
      <w:r w:rsidRPr="00C96C2E">
        <w:rPr>
          <w:rFonts w:cstheme="minorHAnsi"/>
          <w:color w:val="000000"/>
        </w:rPr>
        <w:t xml:space="preserve">Any </w:t>
      </w:r>
      <w:r w:rsidR="00682B5C" w:rsidRPr="00C96C2E">
        <w:rPr>
          <w:rFonts w:cstheme="minorHAnsi"/>
          <w:color w:val="000000"/>
        </w:rPr>
        <w:t>person or entity aggrieved by a decision</w:t>
      </w:r>
      <w:r w:rsidR="008520D6">
        <w:rPr>
          <w:rFonts w:cstheme="minorHAnsi"/>
          <w:color w:val="000000"/>
        </w:rPr>
        <w:t>, action, or failure or refusal to take action</w:t>
      </w:r>
      <w:r w:rsidR="00682B5C" w:rsidRPr="00C96C2E">
        <w:rPr>
          <w:rFonts w:cstheme="minorHAnsi"/>
          <w:color w:val="000000"/>
        </w:rPr>
        <w:t xml:space="preserve"> of the </w:t>
      </w:r>
      <w:r w:rsidR="00A555B7">
        <w:rPr>
          <w:rFonts w:cstheme="minorHAnsi"/>
          <w:color w:val="000000"/>
        </w:rPr>
        <w:t>Code Enforcement Officer</w:t>
      </w:r>
      <w:r w:rsidR="00682B5C" w:rsidRPr="00C96C2E">
        <w:rPr>
          <w:rFonts w:cstheme="minorHAnsi"/>
          <w:color w:val="000000"/>
        </w:rPr>
        <w:t xml:space="preserve"> or the Planning Board may appeal to the </w:t>
      </w:r>
      <w:r w:rsidR="00A555B7">
        <w:rPr>
          <w:rFonts w:cstheme="minorHAnsi"/>
          <w:color w:val="000000"/>
        </w:rPr>
        <w:t>Pembroke</w:t>
      </w:r>
      <w:r w:rsidRPr="00C96C2E">
        <w:rPr>
          <w:rFonts w:cstheme="minorHAnsi"/>
          <w:color w:val="000000"/>
        </w:rPr>
        <w:t xml:space="preserve"> Board of Appeals</w:t>
      </w:r>
      <w:r w:rsidR="00682B5C" w:rsidRPr="00C96C2E">
        <w:rPr>
          <w:rFonts w:cstheme="minorHAnsi"/>
          <w:color w:val="000000"/>
        </w:rPr>
        <w:t xml:space="preserve"> </w:t>
      </w:r>
      <w:r w:rsidRPr="00C96C2E">
        <w:rPr>
          <w:rFonts w:cstheme="minorHAnsi"/>
          <w:color w:val="000000"/>
        </w:rPr>
        <w:t xml:space="preserve">within </w:t>
      </w:r>
      <w:r w:rsidR="00682B5C" w:rsidRPr="00C96C2E">
        <w:rPr>
          <w:rFonts w:cstheme="minorHAnsi"/>
          <w:color w:val="000000"/>
        </w:rPr>
        <w:t>30</w:t>
      </w:r>
      <w:r w:rsidRPr="00C96C2E">
        <w:rPr>
          <w:rFonts w:cstheme="minorHAnsi"/>
          <w:color w:val="000000"/>
        </w:rPr>
        <w:t xml:space="preserve"> days of the decision, action</w:t>
      </w:r>
      <w:r w:rsidR="00F43F37" w:rsidRPr="00C96C2E">
        <w:rPr>
          <w:rFonts w:cstheme="minorHAnsi"/>
          <w:color w:val="000000"/>
        </w:rPr>
        <w:t>,</w:t>
      </w:r>
      <w:r w:rsidRPr="00C96C2E">
        <w:rPr>
          <w:rFonts w:cstheme="minorHAnsi"/>
          <w:color w:val="000000"/>
        </w:rPr>
        <w:t xml:space="preserve"> or failure or</w:t>
      </w:r>
      <w:r w:rsidR="00B35009" w:rsidRPr="00C96C2E">
        <w:rPr>
          <w:rFonts w:cstheme="minorHAnsi"/>
          <w:color w:val="000000"/>
        </w:rPr>
        <w:t xml:space="preserve"> </w:t>
      </w:r>
      <w:r w:rsidRPr="00C96C2E">
        <w:rPr>
          <w:rFonts w:cstheme="minorHAnsi"/>
          <w:color w:val="000000"/>
        </w:rPr>
        <w:t>refusal to take action complained of</w:t>
      </w:r>
      <w:r w:rsidR="008520D6">
        <w:rPr>
          <w:rFonts w:cstheme="minorHAnsi"/>
          <w:color w:val="000000"/>
        </w:rPr>
        <w:t>,</w:t>
      </w:r>
      <w:r w:rsidR="00682B5C" w:rsidRPr="00C96C2E">
        <w:rPr>
          <w:rFonts w:cstheme="minorHAnsi"/>
          <w:color w:val="000000"/>
        </w:rPr>
        <w:t xml:space="preserve"> by filing an appeal at the office of the Town Clerk</w:t>
      </w:r>
      <w:r w:rsidRPr="00C96C2E">
        <w:rPr>
          <w:rFonts w:cstheme="minorHAnsi"/>
          <w:color w:val="000000"/>
        </w:rPr>
        <w:t xml:space="preserve">. </w:t>
      </w:r>
      <w:r w:rsidR="00F43F37" w:rsidRPr="00C96C2E">
        <w:rPr>
          <w:rFonts w:cstheme="minorHAnsi"/>
          <w:color w:val="000000"/>
        </w:rPr>
        <w:t xml:space="preserve"> </w:t>
      </w:r>
    </w:p>
    <w:p w14:paraId="1CB19ADA" w14:textId="77777777" w:rsidR="00810553" w:rsidRDefault="00682B5C" w:rsidP="00810553">
      <w:pPr>
        <w:pStyle w:val="ListParagraph"/>
        <w:numPr>
          <w:ilvl w:val="0"/>
          <w:numId w:val="27"/>
        </w:numPr>
        <w:tabs>
          <w:tab w:val="left" w:pos="540"/>
        </w:tabs>
        <w:autoSpaceDE w:val="0"/>
        <w:autoSpaceDN w:val="0"/>
        <w:adjustRightInd w:val="0"/>
        <w:spacing w:after="160" w:line="240" w:lineRule="auto"/>
        <w:ind w:left="540" w:hanging="540"/>
        <w:contextualSpacing w:val="0"/>
        <w:jc w:val="both"/>
        <w:rPr>
          <w:rFonts w:cstheme="minorHAnsi"/>
          <w:color w:val="000000"/>
        </w:rPr>
      </w:pPr>
      <w:r w:rsidRPr="00C96C2E">
        <w:rPr>
          <w:rFonts w:cstheme="minorHAnsi"/>
          <w:color w:val="000000"/>
        </w:rPr>
        <w:t>A</w:t>
      </w:r>
      <w:r w:rsidR="00C96C2E" w:rsidRPr="00C96C2E">
        <w:rPr>
          <w:rFonts w:cstheme="minorHAnsi"/>
          <w:color w:val="000000"/>
        </w:rPr>
        <w:t>ll appeal applications shall be accompanied by a</w:t>
      </w:r>
      <w:r w:rsidRPr="00C96C2E">
        <w:rPr>
          <w:rFonts w:cstheme="minorHAnsi"/>
          <w:color w:val="000000"/>
        </w:rPr>
        <w:t xml:space="preserve"> </w:t>
      </w:r>
      <w:r w:rsidR="00C96C2E" w:rsidRPr="00C96C2E">
        <w:rPr>
          <w:rFonts w:cstheme="minorHAnsi"/>
          <w:color w:val="000000"/>
        </w:rPr>
        <w:t>nonrefundable appeal application fee of $</w:t>
      </w:r>
      <w:r w:rsidR="00A555B7">
        <w:rPr>
          <w:rFonts w:cstheme="minorHAnsi"/>
          <w:color w:val="000000"/>
        </w:rPr>
        <w:t>1</w:t>
      </w:r>
      <w:r w:rsidR="00C96C2E" w:rsidRPr="00C96C2E">
        <w:rPr>
          <w:rFonts w:cstheme="minorHAnsi"/>
          <w:color w:val="000000"/>
        </w:rPr>
        <w:t>00, payable by check to the Town</w:t>
      </w:r>
      <w:r w:rsidRPr="00C96C2E">
        <w:rPr>
          <w:rFonts w:cstheme="minorHAnsi"/>
          <w:color w:val="000000"/>
        </w:rPr>
        <w:t xml:space="preserve">.  </w:t>
      </w:r>
    </w:p>
    <w:p w14:paraId="625FAE5F" w14:textId="440985C0" w:rsidR="00810553" w:rsidRPr="00810553" w:rsidRDefault="00C96C2E" w:rsidP="00810553">
      <w:pPr>
        <w:pStyle w:val="ListParagraph"/>
        <w:numPr>
          <w:ilvl w:val="0"/>
          <w:numId w:val="27"/>
        </w:numPr>
        <w:tabs>
          <w:tab w:val="left" w:pos="540"/>
        </w:tabs>
        <w:autoSpaceDE w:val="0"/>
        <w:autoSpaceDN w:val="0"/>
        <w:adjustRightInd w:val="0"/>
        <w:spacing w:after="160" w:line="240" w:lineRule="auto"/>
        <w:ind w:left="540" w:hanging="540"/>
        <w:contextualSpacing w:val="0"/>
        <w:jc w:val="both"/>
        <w:rPr>
          <w:rFonts w:cstheme="minorHAnsi"/>
          <w:color w:val="000000"/>
        </w:rPr>
      </w:pPr>
      <w:r w:rsidRPr="00810553">
        <w:rPr>
          <w:sz w:val="23"/>
          <w:szCs w:val="23"/>
        </w:rPr>
        <w:t xml:space="preserve">Appeals from decisions of the </w:t>
      </w:r>
      <w:r w:rsidR="00A555B7" w:rsidRPr="00810553">
        <w:rPr>
          <w:sz w:val="23"/>
          <w:szCs w:val="23"/>
        </w:rPr>
        <w:t xml:space="preserve">Code Enforcement Officer shall be de novo.  </w:t>
      </w:r>
      <w:r w:rsidR="00810553" w:rsidRPr="00B3601D">
        <w:t xml:space="preserve">The </w:t>
      </w:r>
      <w:r w:rsidR="00C709D4" w:rsidRPr="00810553">
        <w:rPr>
          <w:sz w:val="23"/>
          <w:szCs w:val="23"/>
        </w:rPr>
        <w:t xml:space="preserve">Code Enforcement Officer </w:t>
      </w:r>
      <w:r w:rsidR="00810553" w:rsidRPr="00B3601D">
        <w:t xml:space="preserve">must transmit to the Board of Appeals the decision and all documents and other evidence on which the decision was based, which may be considered as evidence in the de novo proceeding. The Board of Appeals must conduct a public hearing at which all persons have the right to present additional testimony and documentary evidence. At the public hearing, any party has the right to cross-examine witnesses. The standard of review is whether, on the basis of the evidence before the Board of Appeals, the application complies with the requirements of the </w:t>
      </w:r>
      <w:r w:rsidR="00810553">
        <w:t>Ordinance</w:t>
      </w:r>
      <w:r w:rsidR="00810553" w:rsidRPr="00B3601D">
        <w:t xml:space="preserve">. The burden of proof is on the applicant for the permit or approval. The Board of Appeals has authority to grant or deny a permit or approval or to remand the matter to the </w:t>
      </w:r>
      <w:r w:rsidR="00C709D4" w:rsidRPr="00810553">
        <w:rPr>
          <w:sz w:val="23"/>
          <w:szCs w:val="23"/>
        </w:rPr>
        <w:t xml:space="preserve">Code Enforcement Officer </w:t>
      </w:r>
      <w:r w:rsidR="00810553" w:rsidRPr="00B3601D">
        <w:t>for further proceedings.</w:t>
      </w:r>
    </w:p>
    <w:p w14:paraId="3FC77ECD" w14:textId="15B79174" w:rsidR="00C96C2E" w:rsidRPr="00C96C2E" w:rsidRDefault="00A555B7" w:rsidP="000D0AB6">
      <w:pPr>
        <w:pStyle w:val="ListParagraph"/>
        <w:numPr>
          <w:ilvl w:val="0"/>
          <w:numId w:val="27"/>
        </w:numPr>
        <w:tabs>
          <w:tab w:val="left" w:pos="540"/>
        </w:tabs>
        <w:autoSpaceDE w:val="0"/>
        <w:autoSpaceDN w:val="0"/>
        <w:adjustRightInd w:val="0"/>
        <w:spacing w:after="160" w:line="240" w:lineRule="auto"/>
        <w:ind w:left="540" w:hanging="540"/>
        <w:contextualSpacing w:val="0"/>
        <w:jc w:val="both"/>
        <w:rPr>
          <w:rFonts w:cstheme="minorHAnsi"/>
          <w:color w:val="000000"/>
        </w:rPr>
      </w:pPr>
      <w:r>
        <w:rPr>
          <w:sz w:val="23"/>
          <w:szCs w:val="23"/>
        </w:rPr>
        <w:t>Appeals from decisions</w:t>
      </w:r>
      <w:r w:rsidR="007A110B">
        <w:rPr>
          <w:sz w:val="23"/>
          <w:szCs w:val="23"/>
        </w:rPr>
        <w:t xml:space="preserve"> of the </w:t>
      </w:r>
      <w:r w:rsidR="00C96C2E">
        <w:rPr>
          <w:sz w:val="23"/>
          <w:szCs w:val="23"/>
        </w:rPr>
        <w:t xml:space="preserve">Planning Board shall be purely appellate.  The </w:t>
      </w:r>
      <w:r>
        <w:rPr>
          <w:sz w:val="23"/>
          <w:szCs w:val="23"/>
        </w:rPr>
        <w:t xml:space="preserve">Code Enforcement Officer </w:t>
      </w:r>
      <w:r w:rsidR="00C96C2E">
        <w:rPr>
          <w:sz w:val="23"/>
          <w:szCs w:val="23"/>
        </w:rPr>
        <w:t>shall transmit to the Board of Appeals the decision of the Planning Board and all documents and other evidence comprising the record on which the Planning Board decision was based.  The Board of Appeals shall conduct a public proceeding at which all persons shall have the right to present legal argument concerning the decision of the Planning Board.  The Board of Appeals shall not permit the introduction of additional testamentary or documentary evidence.  The standard of review shall be whether the decision of the Planning Board was arbitrary or capricious, based on error of law, or based on findings of fact not supported by substantial evidence in the record.  The Board of Appeals shall have authority to sustain or reverse a decision of the Planning Board or to remand the matter to the</w:t>
      </w:r>
      <w:r w:rsidR="007A110B">
        <w:rPr>
          <w:sz w:val="23"/>
          <w:szCs w:val="23"/>
        </w:rPr>
        <w:t xml:space="preserve"> </w:t>
      </w:r>
      <w:r w:rsidR="00C96C2E">
        <w:rPr>
          <w:sz w:val="23"/>
          <w:szCs w:val="23"/>
        </w:rPr>
        <w:t>Planning Board for further proceedings.</w:t>
      </w:r>
    </w:p>
    <w:p w14:paraId="2FAC2887" w14:textId="38DD4790" w:rsidR="00C96C2E" w:rsidRPr="00C96C2E" w:rsidRDefault="00C96C2E" w:rsidP="000D0AB6">
      <w:pPr>
        <w:pStyle w:val="ListParagraph"/>
        <w:numPr>
          <w:ilvl w:val="0"/>
          <w:numId w:val="27"/>
        </w:numPr>
        <w:tabs>
          <w:tab w:val="left" w:pos="540"/>
        </w:tabs>
        <w:autoSpaceDE w:val="0"/>
        <w:autoSpaceDN w:val="0"/>
        <w:adjustRightInd w:val="0"/>
        <w:spacing w:after="160" w:line="240" w:lineRule="auto"/>
        <w:ind w:left="540" w:hanging="540"/>
        <w:contextualSpacing w:val="0"/>
        <w:jc w:val="both"/>
        <w:rPr>
          <w:rFonts w:cstheme="minorHAnsi"/>
          <w:color w:val="000000"/>
        </w:rPr>
      </w:pPr>
      <w:r>
        <w:rPr>
          <w:sz w:val="23"/>
          <w:szCs w:val="23"/>
        </w:rPr>
        <w:t xml:space="preserve">The affirmative vote of three members of the Board of Appeals shall be necessary to grant an approval or permit on appeal from a decision of the </w:t>
      </w:r>
      <w:r w:rsidR="00C709D4" w:rsidRPr="00810553">
        <w:rPr>
          <w:sz w:val="23"/>
          <w:szCs w:val="23"/>
        </w:rPr>
        <w:t xml:space="preserve">Code Enforcement Officer </w:t>
      </w:r>
      <w:r>
        <w:rPr>
          <w:sz w:val="23"/>
          <w:szCs w:val="23"/>
        </w:rPr>
        <w:t xml:space="preserve">or to grant an appeal from a decision of the Planning Board. The failure of the Board of Appeals to issue a written notice of its decision, directed to the appellant by registered mail, within </w:t>
      </w:r>
      <w:r w:rsidR="007A110B">
        <w:rPr>
          <w:sz w:val="23"/>
          <w:szCs w:val="23"/>
        </w:rPr>
        <w:t xml:space="preserve">60 </w:t>
      </w:r>
      <w:r>
        <w:rPr>
          <w:sz w:val="23"/>
          <w:szCs w:val="23"/>
        </w:rPr>
        <w:t xml:space="preserve">days of the </w:t>
      </w:r>
      <w:r w:rsidR="007A110B">
        <w:rPr>
          <w:sz w:val="23"/>
          <w:szCs w:val="23"/>
        </w:rPr>
        <w:t>submission of a complete appeal application</w:t>
      </w:r>
      <w:r>
        <w:rPr>
          <w:sz w:val="23"/>
          <w:szCs w:val="23"/>
        </w:rPr>
        <w:t xml:space="preserve"> shall constitute a denial of the appeal.</w:t>
      </w:r>
    </w:p>
    <w:p w14:paraId="7EF26DD2" w14:textId="6E0A40DE" w:rsidR="00C96C2E" w:rsidRPr="00C96C2E" w:rsidRDefault="00C96C2E" w:rsidP="000D0AB6">
      <w:pPr>
        <w:pStyle w:val="ListParagraph"/>
        <w:numPr>
          <w:ilvl w:val="0"/>
          <w:numId w:val="27"/>
        </w:numPr>
        <w:tabs>
          <w:tab w:val="left" w:pos="540"/>
        </w:tabs>
        <w:autoSpaceDE w:val="0"/>
        <w:autoSpaceDN w:val="0"/>
        <w:adjustRightInd w:val="0"/>
        <w:spacing w:after="160" w:line="240" w:lineRule="auto"/>
        <w:ind w:left="540" w:hanging="540"/>
        <w:contextualSpacing w:val="0"/>
        <w:jc w:val="both"/>
        <w:rPr>
          <w:rFonts w:cstheme="minorHAnsi"/>
          <w:color w:val="000000"/>
        </w:rPr>
      </w:pPr>
      <w:r>
        <w:rPr>
          <w:sz w:val="23"/>
          <w:szCs w:val="23"/>
        </w:rPr>
        <w:t>Any aggrieved party may appeal a decision of the Board of Appeals to Maine Superior Court within 45 days of the date of the vote of the Board of Appeals in accordance with 30-A M.R.S. § 2691 and Rule 80B of the Maine Rules of Civil Procedure.</w:t>
      </w:r>
    </w:p>
    <w:p w14:paraId="2A14B953" w14:textId="39D58478" w:rsidR="00980E2A" w:rsidRPr="00CB60E6" w:rsidRDefault="00810553" w:rsidP="007C676F">
      <w:pPr>
        <w:keepNext/>
        <w:keepLines/>
        <w:tabs>
          <w:tab w:val="left" w:pos="540"/>
        </w:tabs>
        <w:autoSpaceDE w:val="0"/>
        <w:autoSpaceDN w:val="0"/>
        <w:adjustRightInd w:val="0"/>
        <w:spacing w:after="160" w:line="240" w:lineRule="auto"/>
        <w:jc w:val="both"/>
        <w:rPr>
          <w:rFonts w:cstheme="minorHAnsi"/>
          <w:b/>
          <w:bCs/>
          <w:color w:val="000000"/>
        </w:rPr>
      </w:pPr>
      <w:r>
        <w:rPr>
          <w:rFonts w:cstheme="minorHAnsi"/>
          <w:b/>
          <w:bCs/>
          <w:color w:val="000000"/>
        </w:rPr>
        <w:lastRenderedPageBreak/>
        <w:t xml:space="preserve">Section </w:t>
      </w:r>
      <w:r w:rsidR="005D213A">
        <w:rPr>
          <w:rFonts w:cstheme="minorHAnsi"/>
          <w:b/>
          <w:bCs/>
          <w:color w:val="000000"/>
        </w:rPr>
        <w:t>4</w:t>
      </w:r>
      <w:r>
        <w:rPr>
          <w:rFonts w:cstheme="minorHAnsi"/>
          <w:b/>
          <w:bCs/>
          <w:color w:val="000000"/>
        </w:rPr>
        <w:t>.</w:t>
      </w:r>
      <w:r w:rsidR="00FF389B">
        <w:rPr>
          <w:rFonts w:cstheme="minorHAnsi"/>
          <w:b/>
          <w:bCs/>
          <w:color w:val="000000"/>
        </w:rPr>
        <w:t xml:space="preserve"> </w:t>
      </w:r>
      <w:r>
        <w:rPr>
          <w:rFonts w:cstheme="minorHAnsi"/>
          <w:b/>
          <w:bCs/>
          <w:color w:val="000000"/>
        </w:rPr>
        <w:t xml:space="preserve"> Severability</w:t>
      </w:r>
    </w:p>
    <w:p w14:paraId="2CFD0C18" w14:textId="1594BCA9" w:rsidR="00980E2A" w:rsidRPr="00CB60E6" w:rsidRDefault="00980E2A" w:rsidP="007C676F">
      <w:pPr>
        <w:keepNext/>
        <w:keepLines/>
        <w:tabs>
          <w:tab w:val="left" w:pos="540"/>
        </w:tabs>
        <w:autoSpaceDE w:val="0"/>
        <w:autoSpaceDN w:val="0"/>
        <w:adjustRightInd w:val="0"/>
        <w:spacing w:after="160" w:line="240" w:lineRule="auto"/>
        <w:jc w:val="both"/>
        <w:rPr>
          <w:rFonts w:cstheme="minorHAnsi"/>
          <w:color w:val="000000"/>
        </w:rPr>
      </w:pPr>
      <w:r w:rsidRPr="00CB60E6">
        <w:rPr>
          <w:rFonts w:cstheme="minorHAnsi"/>
          <w:color w:val="000000"/>
        </w:rPr>
        <w:t xml:space="preserve">If any section, part of a section, or any provision this </w:t>
      </w:r>
      <w:r w:rsidR="00810553">
        <w:rPr>
          <w:rFonts w:cstheme="minorHAnsi"/>
          <w:color w:val="000000"/>
        </w:rPr>
        <w:t>O</w:t>
      </w:r>
      <w:r w:rsidRPr="00CB60E6">
        <w:rPr>
          <w:rFonts w:cstheme="minorHAnsi"/>
          <w:color w:val="000000"/>
        </w:rPr>
        <w:t>rdinance is declared by a court of competent jurisdiction</w:t>
      </w:r>
      <w:r w:rsidR="00B35009" w:rsidRPr="00CB60E6">
        <w:rPr>
          <w:rFonts w:cstheme="minorHAnsi"/>
          <w:color w:val="000000"/>
        </w:rPr>
        <w:t xml:space="preserve"> </w:t>
      </w:r>
      <w:r w:rsidRPr="00CB60E6">
        <w:rPr>
          <w:rFonts w:cstheme="minorHAnsi"/>
          <w:color w:val="000000"/>
        </w:rPr>
        <w:t>to be unconstitutional, invalid, or unenforceable, such declaration shall not affect the validity or enforceability</w:t>
      </w:r>
      <w:r w:rsidR="00B35009" w:rsidRPr="00CB60E6">
        <w:rPr>
          <w:rFonts w:cstheme="minorHAnsi"/>
          <w:color w:val="000000"/>
        </w:rPr>
        <w:t xml:space="preserve"> </w:t>
      </w:r>
      <w:r w:rsidRPr="00CB60E6">
        <w:rPr>
          <w:rFonts w:cstheme="minorHAnsi"/>
          <w:color w:val="000000"/>
        </w:rPr>
        <w:t>of the Ordinance as a whole, or any part of provision other than that specifically declared to be unconstitutional</w:t>
      </w:r>
      <w:r w:rsidR="008520D6">
        <w:rPr>
          <w:rFonts w:cstheme="minorHAnsi"/>
          <w:color w:val="000000"/>
        </w:rPr>
        <w:t>,</w:t>
      </w:r>
      <w:r w:rsidR="00B35009" w:rsidRPr="00CB60E6">
        <w:rPr>
          <w:rFonts w:cstheme="minorHAnsi"/>
          <w:color w:val="000000"/>
        </w:rPr>
        <w:t xml:space="preserve"> </w:t>
      </w:r>
      <w:r w:rsidRPr="00CB60E6">
        <w:rPr>
          <w:rFonts w:cstheme="minorHAnsi"/>
          <w:color w:val="000000"/>
        </w:rPr>
        <w:t>invalid</w:t>
      </w:r>
      <w:r w:rsidR="008520D6">
        <w:rPr>
          <w:rFonts w:cstheme="minorHAnsi"/>
          <w:color w:val="000000"/>
        </w:rPr>
        <w:t>,</w:t>
      </w:r>
      <w:r w:rsidRPr="00CB60E6">
        <w:rPr>
          <w:rFonts w:cstheme="minorHAnsi"/>
          <w:color w:val="000000"/>
        </w:rPr>
        <w:t xml:space="preserve"> or unenforceable.</w:t>
      </w:r>
    </w:p>
    <w:p w14:paraId="2CD8817B" w14:textId="7C046B5E" w:rsidR="00980E2A" w:rsidRPr="00CB60E6" w:rsidRDefault="00810553" w:rsidP="000D0AB6">
      <w:pPr>
        <w:tabs>
          <w:tab w:val="left" w:pos="540"/>
        </w:tabs>
        <w:autoSpaceDE w:val="0"/>
        <w:autoSpaceDN w:val="0"/>
        <w:adjustRightInd w:val="0"/>
        <w:spacing w:after="160" w:line="240" w:lineRule="auto"/>
        <w:jc w:val="both"/>
        <w:rPr>
          <w:rFonts w:cstheme="minorHAnsi"/>
          <w:b/>
          <w:bCs/>
          <w:color w:val="000000"/>
        </w:rPr>
      </w:pPr>
      <w:r>
        <w:rPr>
          <w:rFonts w:cstheme="minorHAnsi"/>
          <w:b/>
          <w:bCs/>
          <w:color w:val="000000"/>
        </w:rPr>
        <w:t>S</w:t>
      </w:r>
      <w:r w:rsidR="005D213A">
        <w:rPr>
          <w:rFonts w:cstheme="minorHAnsi"/>
          <w:b/>
          <w:bCs/>
          <w:color w:val="000000"/>
        </w:rPr>
        <w:t>ection 5</w:t>
      </w:r>
      <w:r>
        <w:rPr>
          <w:rFonts w:cstheme="minorHAnsi"/>
          <w:b/>
          <w:bCs/>
          <w:color w:val="000000"/>
        </w:rPr>
        <w:t xml:space="preserve">. </w:t>
      </w:r>
      <w:r w:rsidR="00FF389B">
        <w:rPr>
          <w:rFonts w:cstheme="minorHAnsi"/>
          <w:b/>
          <w:bCs/>
          <w:color w:val="000000"/>
        </w:rPr>
        <w:t xml:space="preserve"> </w:t>
      </w:r>
      <w:r>
        <w:rPr>
          <w:rFonts w:cstheme="minorHAnsi"/>
          <w:b/>
          <w:bCs/>
          <w:color w:val="000000"/>
        </w:rPr>
        <w:t>Amendment</w:t>
      </w:r>
    </w:p>
    <w:p w14:paraId="05B7BBA1" w14:textId="4F58D946" w:rsidR="00712E94" w:rsidRPr="00145FF9" w:rsidRDefault="00980E2A" w:rsidP="00145FF9">
      <w:pPr>
        <w:tabs>
          <w:tab w:val="left" w:pos="540"/>
        </w:tabs>
        <w:autoSpaceDE w:val="0"/>
        <w:autoSpaceDN w:val="0"/>
        <w:adjustRightInd w:val="0"/>
        <w:spacing w:after="160" w:line="240" w:lineRule="auto"/>
        <w:jc w:val="both"/>
        <w:rPr>
          <w:rFonts w:cstheme="minorHAnsi"/>
          <w:color w:val="000000"/>
        </w:rPr>
      </w:pPr>
      <w:r w:rsidRPr="00CB60E6">
        <w:rPr>
          <w:rFonts w:cstheme="minorHAnsi"/>
          <w:color w:val="000000"/>
        </w:rPr>
        <w:t>This Ordinance may be amended by a vote of a Town Meeting, upon a Town Meeting warrant article submitted</w:t>
      </w:r>
      <w:r w:rsidR="00B35009" w:rsidRPr="00CB60E6">
        <w:rPr>
          <w:rFonts w:cstheme="minorHAnsi"/>
          <w:color w:val="000000"/>
        </w:rPr>
        <w:t xml:space="preserve"> </w:t>
      </w:r>
      <w:r w:rsidRPr="00CB60E6">
        <w:rPr>
          <w:rFonts w:cstheme="minorHAnsi"/>
          <w:color w:val="000000"/>
        </w:rPr>
        <w:t>by the Se</w:t>
      </w:r>
      <w:r w:rsidR="00145FF9">
        <w:rPr>
          <w:rFonts w:cstheme="minorHAnsi"/>
          <w:color w:val="000000"/>
        </w:rPr>
        <w:t>lectmen.</w:t>
      </w:r>
      <w:bookmarkStart w:id="4" w:name="_GoBack"/>
      <w:bookmarkEnd w:id="4"/>
    </w:p>
    <w:sectPr w:rsidR="00712E94" w:rsidRPr="00145FF9" w:rsidSect="001F190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hor" w:initials="A">
    <w:p w14:paraId="78A3DD05" w14:textId="37C78821" w:rsidR="000500D5" w:rsidRDefault="000500D5">
      <w:pPr>
        <w:pStyle w:val="CommentText"/>
      </w:pPr>
      <w:r>
        <w:rPr>
          <w:rStyle w:val="CommentReference"/>
        </w:rPr>
        <w:annotationRef/>
      </w:r>
      <w:r>
        <w:t>These thresholds are for discussion – currently, they parallel what DEP rules allow for advanced exploration (i.e., anything beyond the advanced exploration phase would be prohibited under this Ordinance).</w:t>
      </w:r>
    </w:p>
    <w:p w14:paraId="73817881" w14:textId="2F737B93" w:rsidR="000500D5" w:rsidRDefault="000500D5">
      <w:pPr>
        <w:pStyle w:val="CommentText"/>
      </w:pPr>
    </w:p>
    <w:p w14:paraId="7C587F74" w14:textId="186D4F81" w:rsidR="000500D5" w:rsidRPr="002B329C" w:rsidRDefault="000500D5">
      <w:pPr>
        <w:pStyle w:val="CommentText"/>
        <w:rPr>
          <w:i/>
        </w:rPr>
      </w:pPr>
      <w:r w:rsidRPr="002B329C">
        <w:rPr>
          <w:i/>
        </w:rPr>
        <w:t xml:space="preserve">Note: 1 cubic yard of gravel or crushed rock weighs around 3,000 pounds, and 1 US ton equals 2,000 pounds. Therefore 1 cubic yard of rock equals roughly 0.66 tons.  On average, a large dump truck can carry about 14 tons of material. In order to remove all mine waste from the mining area, a large-scale metallic mineral mining operation meeting the above limits (not counting exploration activity) would place roughly </w:t>
      </w:r>
      <w:r>
        <w:rPr>
          <w:i/>
        </w:rPr>
        <w:t xml:space="preserve">up to </w:t>
      </w:r>
      <w:r w:rsidR="0049614D">
        <w:rPr>
          <w:i/>
        </w:rPr>
        <w:t xml:space="preserve">714 </w:t>
      </w:r>
      <w:r w:rsidRPr="002B329C">
        <w:rPr>
          <w:i/>
        </w:rPr>
        <w:t xml:space="preserve"> dump trucks on the road each day.</w:t>
      </w:r>
    </w:p>
  </w:comment>
  <w:comment w:id="1" w:author="Author" w:initials="A">
    <w:p w14:paraId="47E275F9" w14:textId="70127E68" w:rsidR="000500D5" w:rsidRDefault="000500D5">
      <w:pPr>
        <w:pStyle w:val="CommentText"/>
      </w:pPr>
      <w:r>
        <w:rPr>
          <w:rStyle w:val="CommentReference"/>
        </w:rPr>
        <w:annotationRef/>
      </w:r>
      <w:r>
        <w:t xml:space="preserve">This basically provides that the Town will not consider an application until DEP has gone through the rigors of reviewing the proposal against its mining rules. </w:t>
      </w:r>
    </w:p>
  </w:comment>
  <w:comment w:id="2" w:author="Author" w:initials="A">
    <w:p w14:paraId="752AE93F" w14:textId="16CBE7D4" w:rsidR="000500D5" w:rsidRDefault="000500D5">
      <w:pPr>
        <w:pStyle w:val="CommentText"/>
      </w:pPr>
      <w:r>
        <w:rPr>
          <w:rStyle w:val="CommentReference"/>
        </w:rPr>
        <w:annotationRef/>
      </w:r>
      <w:r>
        <w:t xml:space="preserve">This requirement will provide the Town with lots of information about the project, including a mining operation plan, baseline site characteristics report, engineering reports, quality assurance plans, environmental impact assessment, an alternatives analysis, monitoring and contingency plans, </w:t>
      </w:r>
    </w:p>
  </w:comment>
  <w:comment w:id="3" w:author="Author" w:initials="A">
    <w:p w14:paraId="10039F82" w14:textId="68D83900" w:rsidR="000500D5" w:rsidRDefault="000500D5">
      <w:pPr>
        <w:pStyle w:val="CommentText"/>
      </w:pPr>
      <w:r>
        <w:rPr>
          <w:rStyle w:val="CommentReference"/>
        </w:rPr>
        <w:annotationRef/>
      </w:r>
      <w:r>
        <w:t>For discussion. There may be other community impacts of concern, which can be addressed in this section. Let’s discuss.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587F74" w15:done="0"/>
  <w15:commentEx w15:paraId="47E275F9" w15:done="0"/>
  <w15:commentEx w15:paraId="752AE93F" w15:done="0"/>
  <w15:commentEx w15:paraId="10039F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60A260" w16cid:durableId="1E885F30"/>
  <w16cid:commentId w16cid:paraId="58F366E3" w16cid:durableId="1E88605C"/>
  <w16cid:commentId w16cid:paraId="2E02DA78" w16cid:durableId="1E886013"/>
  <w16cid:commentId w16cid:paraId="1DA3FB7F" w16cid:durableId="1E88610A"/>
  <w16cid:commentId w16cid:paraId="72F25B5B" w16cid:durableId="1E8863F7"/>
  <w16cid:commentId w16cid:paraId="2DD38F9C" w16cid:durableId="1E88840E"/>
  <w16cid:commentId w16cid:paraId="4DDDACF7" w16cid:durableId="1E888448"/>
  <w16cid:commentId w16cid:paraId="57A5A702" w16cid:durableId="1E8884A8"/>
  <w16cid:commentId w16cid:paraId="66C14E5A" w16cid:durableId="1E888516"/>
  <w16cid:commentId w16cid:paraId="35ACD2E9" w16cid:durableId="1E888541"/>
  <w16cid:commentId w16cid:paraId="531ACE91" w16cid:durableId="1E88880B"/>
  <w16cid:commentId w16cid:paraId="6B48A5FE" w16cid:durableId="1E8888D1"/>
  <w16cid:commentId w16cid:paraId="07B0BFB8" w16cid:durableId="1E888995"/>
  <w16cid:commentId w16cid:paraId="7E1D13AC" w16cid:durableId="1E888A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C45AC" w14:textId="77777777" w:rsidR="000500D5" w:rsidRDefault="000500D5" w:rsidP="00FE02A7">
      <w:pPr>
        <w:spacing w:after="0" w:line="240" w:lineRule="auto"/>
      </w:pPr>
      <w:r>
        <w:separator/>
      </w:r>
    </w:p>
  </w:endnote>
  <w:endnote w:type="continuationSeparator" w:id="0">
    <w:p w14:paraId="6D45C3A5" w14:textId="77777777" w:rsidR="000500D5" w:rsidRDefault="000500D5" w:rsidP="00FE0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67345" w14:textId="77777777" w:rsidR="001C15E6" w:rsidRDefault="001C1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3350D" w14:textId="6DA0A601" w:rsidR="000500D5" w:rsidRPr="00FE02A7" w:rsidRDefault="000500D5" w:rsidP="00FE02A7">
    <w:pPr>
      <w:pStyle w:val="Footer"/>
      <w:jc w:val="center"/>
      <w:rPr>
        <w:sz w:val="20"/>
      </w:rPr>
    </w:pPr>
    <w:r w:rsidRPr="00FE02A7">
      <w:rPr>
        <w:rStyle w:val="PageNumber"/>
        <w:sz w:val="20"/>
      </w:rPr>
      <w:fldChar w:fldCharType="begin"/>
    </w:r>
    <w:r w:rsidRPr="00FE02A7">
      <w:rPr>
        <w:rStyle w:val="PageNumber"/>
        <w:sz w:val="20"/>
      </w:rPr>
      <w:instrText xml:space="preserve"> PAGE </w:instrText>
    </w:r>
    <w:r w:rsidRPr="00FE02A7">
      <w:rPr>
        <w:rStyle w:val="PageNumber"/>
        <w:sz w:val="20"/>
      </w:rPr>
      <w:fldChar w:fldCharType="separate"/>
    </w:r>
    <w:r w:rsidR="007C676F">
      <w:rPr>
        <w:rStyle w:val="PageNumber"/>
        <w:noProof/>
        <w:sz w:val="20"/>
      </w:rPr>
      <w:t>13</w:t>
    </w:r>
    <w:r w:rsidRPr="00FE02A7">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5AE81" w14:textId="77777777" w:rsidR="001C15E6" w:rsidRDefault="001C1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23677" w14:textId="77777777" w:rsidR="000500D5" w:rsidRDefault="000500D5" w:rsidP="00FE02A7">
      <w:pPr>
        <w:spacing w:after="0" w:line="240" w:lineRule="auto"/>
      </w:pPr>
      <w:r>
        <w:separator/>
      </w:r>
    </w:p>
  </w:footnote>
  <w:footnote w:type="continuationSeparator" w:id="0">
    <w:p w14:paraId="4EB517A6" w14:textId="77777777" w:rsidR="000500D5" w:rsidRDefault="000500D5" w:rsidP="00FE0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79CC8" w14:textId="77777777" w:rsidR="001C15E6" w:rsidRDefault="001C1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E1B88" w14:textId="756EFF42" w:rsidR="000500D5" w:rsidRDefault="007C676F" w:rsidP="00984CEB">
    <w:pPr>
      <w:pStyle w:val="Header"/>
      <w:jc w:val="center"/>
    </w:pPr>
    <w:sdt>
      <w:sdtPr>
        <w:id w:val="-2134624487"/>
        <w:docPartObj>
          <w:docPartGallery w:val="Watermarks"/>
          <w:docPartUnique/>
        </w:docPartObj>
      </w:sdtPr>
      <w:sdtEndPr/>
      <w:sdtContent>
        <w:r>
          <w:rPr>
            <w:noProof/>
          </w:rPr>
          <w:pict w14:anchorId="7C58D5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2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500D5">
      <w:t>DRAFT DOCUMENT</w:t>
    </w:r>
    <w:r w:rsidR="001C15E6">
      <w:t xml:space="preserve"> – LONG FORM</w:t>
    </w:r>
    <w:r w:rsidR="000500D5">
      <w:t xml:space="preserve"> (10/</w:t>
    </w:r>
    <w:r w:rsidR="00544D76">
      <w:t>19</w:t>
    </w:r>
    <w:r w:rsidR="000500D5">
      <w:t>/2021)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84FC1" w14:textId="77777777" w:rsidR="001C15E6" w:rsidRDefault="001C15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62D"/>
    <w:multiLevelType w:val="hybridMultilevel"/>
    <w:tmpl w:val="E4B2FF98"/>
    <w:lvl w:ilvl="0" w:tplc="04090015">
      <w:start w:val="1"/>
      <w:numFmt w:val="upperLetter"/>
      <w:lvlText w:val="%1."/>
      <w:lvlJc w:val="left"/>
      <w:pPr>
        <w:ind w:left="3600" w:hanging="360"/>
      </w:pPr>
      <w:rPr>
        <w:rFonts w:hint="default"/>
      </w:rPr>
    </w:lvl>
    <w:lvl w:ilvl="1" w:tplc="F1748024">
      <w:start w:val="1"/>
      <w:numFmt w:val="decimal"/>
      <w:lvlText w:val="(%2)"/>
      <w:lvlJc w:val="left"/>
      <w:pPr>
        <w:ind w:left="4320" w:hanging="360"/>
      </w:pPr>
      <w:rPr>
        <w:rFont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1C76ECE"/>
    <w:multiLevelType w:val="hybridMultilevel"/>
    <w:tmpl w:val="5D64496C"/>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B314D"/>
    <w:multiLevelType w:val="hybridMultilevel"/>
    <w:tmpl w:val="6478DEAA"/>
    <w:lvl w:ilvl="0" w:tplc="04090015">
      <w:start w:val="1"/>
      <w:numFmt w:val="upperLetter"/>
      <w:lvlText w:val="%1."/>
      <w:lvlJc w:val="left"/>
      <w:pPr>
        <w:ind w:left="720" w:hanging="360"/>
      </w:pPr>
      <w:rPr>
        <w:rFonts w:hint="default"/>
      </w:rPr>
    </w:lvl>
    <w:lvl w:ilvl="1" w:tplc="7F4292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F2934"/>
    <w:multiLevelType w:val="hybridMultilevel"/>
    <w:tmpl w:val="DA5A45F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1B1EB7F2">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F6C66"/>
    <w:multiLevelType w:val="hybridMultilevel"/>
    <w:tmpl w:val="A510DF40"/>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699AA13E">
      <w:start w:val="1"/>
      <w:numFmt w:val="lowerRoman"/>
      <w:lvlText w:val="%3."/>
      <w:lvlJc w:val="left"/>
      <w:pPr>
        <w:ind w:left="1980" w:hanging="360"/>
      </w:pPr>
      <w:rPr>
        <w:rFonts w:hint="default"/>
      </w:rPr>
    </w:lvl>
    <w:lvl w:ilvl="3" w:tplc="342E414A">
      <w:start w:val="1"/>
      <w:numFmt w:val="lowerLetter"/>
      <w:lvlText w:val="%4."/>
      <w:lvlJc w:val="left"/>
      <w:pPr>
        <w:ind w:left="2520" w:hanging="360"/>
      </w:pPr>
      <w:rPr>
        <w:rFonts w:hint="default"/>
      </w:rPr>
    </w:lvl>
    <w:lvl w:ilvl="4" w:tplc="699AA13E">
      <w:start w:val="1"/>
      <w:numFmt w:val="lowerRoman"/>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C473CD"/>
    <w:multiLevelType w:val="hybridMultilevel"/>
    <w:tmpl w:val="8D7665E8"/>
    <w:lvl w:ilvl="0" w:tplc="CD04B156">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E0A2D"/>
    <w:multiLevelType w:val="hybridMultilevel"/>
    <w:tmpl w:val="030AF6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4B17A1"/>
    <w:multiLevelType w:val="hybridMultilevel"/>
    <w:tmpl w:val="64BE3D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E64309"/>
    <w:multiLevelType w:val="hybridMultilevel"/>
    <w:tmpl w:val="F0D266C2"/>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9">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EA6ABE"/>
    <w:multiLevelType w:val="hybridMultilevel"/>
    <w:tmpl w:val="FCB43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B911F2"/>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CE07062"/>
    <w:multiLevelType w:val="hybridMultilevel"/>
    <w:tmpl w:val="525E64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8815C2"/>
    <w:multiLevelType w:val="hybridMultilevel"/>
    <w:tmpl w:val="CD5A9A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4034B34"/>
    <w:multiLevelType w:val="hybridMultilevel"/>
    <w:tmpl w:val="8C1EEDD2"/>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699AA13E">
      <w:start w:val="1"/>
      <w:numFmt w:val="lowerRoman"/>
      <w:lvlText w:val="%3."/>
      <w:lvlJc w:val="left"/>
      <w:pPr>
        <w:ind w:left="1980" w:hanging="360"/>
      </w:pPr>
      <w:rPr>
        <w:rFonts w:hint="default"/>
      </w:rPr>
    </w:lvl>
    <w:lvl w:ilvl="3" w:tplc="342E414A">
      <w:start w:val="1"/>
      <w:numFmt w:val="lowerLetter"/>
      <w:lvlText w:val="%4."/>
      <w:lvlJc w:val="left"/>
      <w:pPr>
        <w:ind w:left="2520" w:hanging="360"/>
      </w:pPr>
      <w:rPr>
        <w:rFonts w:hint="default"/>
      </w:rPr>
    </w:lvl>
    <w:lvl w:ilvl="4" w:tplc="699AA13E">
      <w:start w:val="1"/>
      <w:numFmt w:val="lowerRoman"/>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6E35AF"/>
    <w:multiLevelType w:val="hybridMultilevel"/>
    <w:tmpl w:val="294EDF7C"/>
    <w:lvl w:ilvl="0" w:tplc="5BA65754">
      <w:start w:val="1"/>
      <w:numFmt w:val="upperLetter"/>
      <w:lvlText w:val="%1."/>
      <w:lvlJc w:val="left"/>
      <w:pPr>
        <w:ind w:left="720" w:hanging="360"/>
      </w:pPr>
      <w:rPr>
        <w:rFonts w:hint="default"/>
        <w:b w:val="0"/>
      </w:rPr>
    </w:lvl>
    <w:lvl w:ilvl="1" w:tplc="E458C6B6">
      <w:start w:val="1"/>
      <w:numFmt w:val="decimal"/>
      <w:lvlText w:val="%2."/>
      <w:lvlJc w:val="left"/>
      <w:pPr>
        <w:ind w:left="1440" w:hanging="360"/>
      </w:pPr>
      <w:rPr>
        <w:rFonts w:hint="default"/>
      </w:rPr>
    </w:lvl>
    <w:lvl w:ilvl="2" w:tplc="92288502">
      <w:start w:val="1"/>
      <w:numFmt w:val="lowerLetter"/>
      <w:lvlText w:val="%3."/>
      <w:lvlJc w:val="left"/>
      <w:pPr>
        <w:ind w:left="2340" w:hanging="360"/>
      </w:pPr>
      <w:rPr>
        <w:rFonts w:hint="default"/>
      </w:rPr>
    </w:lvl>
    <w:lvl w:ilvl="3" w:tplc="699AA13E">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B25C80"/>
    <w:multiLevelType w:val="hybridMultilevel"/>
    <w:tmpl w:val="7D6AA85E"/>
    <w:lvl w:ilvl="0" w:tplc="B74A1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C764CE"/>
    <w:multiLevelType w:val="hybridMultilevel"/>
    <w:tmpl w:val="FA4CF7EC"/>
    <w:lvl w:ilvl="0" w:tplc="E458C6B6">
      <w:start w:val="1"/>
      <w:numFmt w:val="decimal"/>
      <w:lvlText w:val="%1."/>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96F0801"/>
    <w:multiLevelType w:val="hybridMultilevel"/>
    <w:tmpl w:val="BDE0E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FC5F7C"/>
    <w:multiLevelType w:val="hybridMultilevel"/>
    <w:tmpl w:val="BF54A150"/>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3D023B54"/>
    <w:multiLevelType w:val="hybridMultilevel"/>
    <w:tmpl w:val="834C8778"/>
    <w:lvl w:ilvl="0" w:tplc="699AA13E">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3D582216"/>
    <w:multiLevelType w:val="hybridMultilevel"/>
    <w:tmpl w:val="9668B64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81BD7"/>
    <w:multiLevelType w:val="hybridMultilevel"/>
    <w:tmpl w:val="7E2CFA2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CC57677"/>
    <w:multiLevelType w:val="hybridMultilevel"/>
    <w:tmpl w:val="AD365E84"/>
    <w:lvl w:ilvl="0" w:tplc="4A4491E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CCD0FA9"/>
    <w:multiLevelType w:val="hybridMultilevel"/>
    <w:tmpl w:val="6E74EA8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4" w15:restartNumberingAfterBreak="0">
    <w:nsid w:val="4D0216D0"/>
    <w:multiLevelType w:val="hybridMultilevel"/>
    <w:tmpl w:val="9878B2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4645C8"/>
    <w:multiLevelType w:val="hybridMultilevel"/>
    <w:tmpl w:val="9B7A26D4"/>
    <w:lvl w:ilvl="0" w:tplc="7F42929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D702D6"/>
    <w:multiLevelType w:val="hybridMultilevel"/>
    <w:tmpl w:val="18B2D278"/>
    <w:lvl w:ilvl="0" w:tplc="1B1EB7F2">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51126ABE"/>
    <w:multiLevelType w:val="hybridMultilevel"/>
    <w:tmpl w:val="B30A1808"/>
    <w:lvl w:ilvl="0" w:tplc="75B6677E">
      <w:start w:val="4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F91417"/>
    <w:multiLevelType w:val="hybridMultilevel"/>
    <w:tmpl w:val="BFB0467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5FB74C9C"/>
    <w:multiLevelType w:val="hybridMultilevel"/>
    <w:tmpl w:val="DC1234F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6F5C9540">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A4555C"/>
    <w:multiLevelType w:val="hybridMultilevel"/>
    <w:tmpl w:val="D9BCB640"/>
    <w:lvl w:ilvl="0" w:tplc="699AA13E">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3C97267"/>
    <w:multiLevelType w:val="hybridMultilevel"/>
    <w:tmpl w:val="EE188E5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6D3DC6"/>
    <w:multiLevelType w:val="hybridMultilevel"/>
    <w:tmpl w:val="FA0A11C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060D16"/>
    <w:multiLevelType w:val="hybridMultilevel"/>
    <w:tmpl w:val="78305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C71B8B"/>
    <w:multiLevelType w:val="hybridMultilevel"/>
    <w:tmpl w:val="A0C07D4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932F68"/>
    <w:multiLevelType w:val="hybridMultilevel"/>
    <w:tmpl w:val="3C30791A"/>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91F0175C">
      <w:start w:val="1"/>
      <w:numFmt w:val="decimal"/>
      <w:lvlText w:val="%3)"/>
      <w:lvlJc w:val="left"/>
      <w:pPr>
        <w:ind w:left="1980" w:hanging="360"/>
      </w:pPr>
      <w:rPr>
        <w:rFonts w:hint="default"/>
      </w:rPr>
    </w:lvl>
    <w:lvl w:ilvl="3" w:tplc="342E414A">
      <w:start w:val="1"/>
      <w:numFmt w:val="lowerLetter"/>
      <w:lvlText w:val="%4."/>
      <w:lvlJc w:val="left"/>
      <w:pPr>
        <w:ind w:left="2520" w:hanging="360"/>
      </w:pPr>
      <w:rPr>
        <w:rFonts w:hint="default"/>
      </w:rPr>
    </w:lvl>
    <w:lvl w:ilvl="4" w:tplc="699AA13E">
      <w:start w:val="1"/>
      <w:numFmt w:val="lowerRoman"/>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FED26E2"/>
    <w:multiLevelType w:val="hybridMultilevel"/>
    <w:tmpl w:val="834C8778"/>
    <w:lvl w:ilvl="0" w:tplc="699AA13E">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 w15:restartNumberingAfterBreak="0">
    <w:nsid w:val="79685E44"/>
    <w:multiLevelType w:val="hybridMultilevel"/>
    <w:tmpl w:val="76609FA0"/>
    <w:lvl w:ilvl="0" w:tplc="288E56F8">
      <w:start w:val="1"/>
      <w:numFmt w:val="upperLetter"/>
      <w:lvlText w:val="%1."/>
      <w:lvlJc w:val="left"/>
      <w:pPr>
        <w:ind w:left="720" w:hanging="360"/>
      </w:pPr>
      <w:rPr>
        <w:rFonts w:hint="default"/>
        <w:b w:val="0"/>
      </w:rPr>
    </w:lvl>
    <w:lvl w:ilvl="1" w:tplc="0409000F">
      <w:start w:val="1"/>
      <w:numFmt w:val="decimal"/>
      <w:lvlText w:val="%2."/>
      <w:lvlJc w:val="left"/>
      <w:pPr>
        <w:ind w:left="1440" w:hanging="360"/>
      </w:pPr>
      <w:rPr>
        <w:b w:val="0"/>
      </w:rPr>
    </w:lvl>
    <w:lvl w:ilvl="2" w:tplc="04090019">
      <w:start w:val="1"/>
      <w:numFmt w:val="lowerLetter"/>
      <w:lvlText w:val="%3."/>
      <w:lvlJc w:val="left"/>
      <w:pPr>
        <w:ind w:left="2160" w:hanging="180"/>
      </w:pPr>
      <w:rPr>
        <w:rFonts w:hint="default"/>
        <w:b w:val="0"/>
      </w:rPr>
    </w:lvl>
    <w:lvl w:ilvl="3" w:tplc="BA061D94">
      <w:start w:val="1"/>
      <w:numFmt w:val="lowerRoman"/>
      <w:lvlText w:val="%4."/>
      <w:lvlJc w:val="left"/>
      <w:pPr>
        <w:ind w:left="2880" w:hanging="360"/>
      </w:pPr>
      <w:rPr>
        <w:rFonts w:hint="default"/>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AD5DAD"/>
    <w:multiLevelType w:val="hybridMultilevel"/>
    <w:tmpl w:val="DBDAF4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699AA13E">
      <w:start w:val="1"/>
      <w:numFmt w:val="lowerRoman"/>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3"/>
  </w:num>
  <w:num w:numId="4">
    <w:abstractNumId w:val="18"/>
  </w:num>
  <w:num w:numId="5">
    <w:abstractNumId w:val="29"/>
  </w:num>
  <w:num w:numId="6">
    <w:abstractNumId w:val="12"/>
  </w:num>
  <w:num w:numId="7">
    <w:abstractNumId w:val="35"/>
  </w:num>
  <w:num w:numId="8">
    <w:abstractNumId w:val="8"/>
  </w:num>
  <w:num w:numId="9">
    <w:abstractNumId w:val="14"/>
  </w:num>
  <w:num w:numId="10">
    <w:abstractNumId w:val="21"/>
  </w:num>
  <w:num w:numId="11">
    <w:abstractNumId w:val="13"/>
  </w:num>
  <w:num w:numId="12">
    <w:abstractNumId w:val="30"/>
  </w:num>
  <w:num w:numId="13">
    <w:abstractNumId w:val="24"/>
  </w:num>
  <w:num w:numId="14">
    <w:abstractNumId w:val="16"/>
  </w:num>
  <w:num w:numId="15">
    <w:abstractNumId w:val="1"/>
  </w:num>
  <w:num w:numId="16">
    <w:abstractNumId w:val="37"/>
  </w:num>
  <w:num w:numId="17">
    <w:abstractNumId w:val="22"/>
  </w:num>
  <w:num w:numId="18">
    <w:abstractNumId w:val="5"/>
  </w:num>
  <w:num w:numId="19">
    <w:abstractNumId w:val="38"/>
  </w:num>
  <w:num w:numId="20">
    <w:abstractNumId w:val="4"/>
  </w:num>
  <w:num w:numId="21">
    <w:abstractNumId w:val="36"/>
  </w:num>
  <w:num w:numId="22">
    <w:abstractNumId w:val="19"/>
  </w:num>
  <w:num w:numId="23">
    <w:abstractNumId w:val="25"/>
  </w:num>
  <w:num w:numId="24">
    <w:abstractNumId w:val="20"/>
  </w:num>
  <w:num w:numId="25">
    <w:abstractNumId w:val="23"/>
  </w:num>
  <w:num w:numId="26">
    <w:abstractNumId w:val="17"/>
  </w:num>
  <w:num w:numId="27">
    <w:abstractNumId w:val="11"/>
  </w:num>
  <w:num w:numId="28">
    <w:abstractNumId w:val="9"/>
  </w:num>
  <w:num w:numId="29">
    <w:abstractNumId w:val="27"/>
  </w:num>
  <w:num w:numId="30">
    <w:abstractNumId w:val="15"/>
  </w:num>
  <w:num w:numId="31">
    <w:abstractNumId w:val="6"/>
  </w:num>
  <w:num w:numId="32">
    <w:abstractNumId w:val="34"/>
  </w:num>
  <w:num w:numId="33">
    <w:abstractNumId w:val="32"/>
  </w:num>
  <w:num w:numId="34">
    <w:abstractNumId w:val="28"/>
  </w:num>
  <w:num w:numId="35">
    <w:abstractNumId w:val="3"/>
  </w:num>
  <w:num w:numId="36">
    <w:abstractNumId w:val="31"/>
  </w:num>
  <w:num w:numId="37">
    <w:abstractNumId w:val="26"/>
  </w:num>
  <w:num w:numId="38">
    <w:abstractNumId w:val="7"/>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characterSpacingControl w:val="doNotCompress"/>
  <w:hdrShapeDefaults>
    <o:shapedefaults v:ext="edit" spidmax="30722"/>
    <o:shapelayout v:ext="edit">
      <o:idmap v:ext="edit" data="3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5F6A908-9C71-490F-AF6C-117DAE5493F8}"/>
    <w:docVar w:name="dgnword-eventsink" w:val="113822424"/>
    <w:docVar w:name="dgnword-lastRevisionsView" w:val="0"/>
  </w:docVars>
  <w:rsids>
    <w:rsidRoot w:val="00980E2A"/>
    <w:rsid w:val="00007903"/>
    <w:rsid w:val="00047990"/>
    <w:rsid w:val="000500D5"/>
    <w:rsid w:val="00070072"/>
    <w:rsid w:val="000779E4"/>
    <w:rsid w:val="00081E34"/>
    <w:rsid w:val="00090AC7"/>
    <w:rsid w:val="0009175C"/>
    <w:rsid w:val="000A42CB"/>
    <w:rsid w:val="000A75DD"/>
    <w:rsid w:val="000B1EF6"/>
    <w:rsid w:val="000B20C7"/>
    <w:rsid w:val="000B2BF1"/>
    <w:rsid w:val="000B6CB3"/>
    <w:rsid w:val="000C11F5"/>
    <w:rsid w:val="000D0AB6"/>
    <w:rsid w:val="000D23FE"/>
    <w:rsid w:val="000D3F4E"/>
    <w:rsid w:val="000F162D"/>
    <w:rsid w:val="00101746"/>
    <w:rsid w:val="00101768"/>
    <w:rsid w:val="0010486B"/>
    <w:rsid w:val="00110CCE"/>
    <w:rsid w:val="00112632"/>
    <w:rsid w:val="0011799E"/>
    <w:rsid w:val="0012111D"/>
    <w:rsid w:val="00130071"/>
    <w:rsid w:val="001301A6"/>
    <w:rsid w:val="001332A5"/>
    <w:rsid w:val="00137A76"/>
    <w:rsid w:val="00141743"/>
    <w:rsid w:val="00145FF9"/>
    <w:rsid w:val="00156AA4"/>
    <w:rsid w:val="00164C40"/>
    <w:rsid w:val="001677D7"/>
    <w:rsid w:val="00175033"/>
    <w:rsid w:val="00181432"/>
    <w:rsid w:val="00197E7D"/>
    <w:rsid w:val="001A2918"/>
    <w:rsid w:val="001A3C87"/>
    <w:rsid w:val="001C15E6"/>
    <w:rsid w:val="001D59F0"/>
    <w:rsid w:val="001E1E51"/>
    <w:rsid w:val="001E702B"/>
    <w:rsid w:val="001F1901"/>
    <w:rsid w:val="001F2275"/>
    <w:rsid w:val="001F37BD"/>
    <w:rsid w:val="001F3E27"/>
    <w:rsid w:val="001F55CF"/>
    <w:rsid w:val="00201A9C"/>
    <w:rsid w:val="002173E2"/>
    <w:rsid w:val="002176D0"/>
    <w:rsid w:val="00221E40"/>
    <w:rsid w:val="002220A2"/>
    <w:rsid w:val="00223531"/>
    <w:rsid w:val="0022509D"/>
    <w:rsid w:val="00227684"/>
    <w:rsid w:val="0025058B"/>
    <w:rsid w:val="00251811"/>
    <w:rsid w:val="00271768"/>
    <w:rsid w:val="0029619D"/>
    <w:rsid w:val="002A05BA"/>
    <w:rsid w:val="002A0BA5"/>
    <w:rsid w:val="002B329C"/>
    <w:rsid w:val="002C357C"/>
    <w:rsid w:val="002C59D3"/>
    <w:rsid w:val="002D002B"/>
    <w:rsid w:val="002D107B"/>
    <w:rsid w:val="002D4C18"/>
    <w:rsid w:val="002D6BAF"/>
    <w:rsid w:val="002E2882"/>
    <w:rsid w:val="002E3318"/>
    <w:rsid w:val="002E6C7D"/>
    <w:rsid w:val="00301385"/>
    <w:rsid w:val="00317E4B"/>
    <w:rsid w:val="003250AB"/>
    <w:rsid w:val="00331CE6"/>
    <w:rsid w:val="003326D2"/>
    <w:rsid w:val="00334398"/>
    <w:rsid w:val="003350E8"/>
    <w:rsid w:val="003431F2"/>
    <w:rsid w:val="00353DC0"/>
    <w:rsid w:val="00356087"/>
    <w:rsid w:val="0035729A"/>
    <w:rsid w:val="00360A82"/>
    <w:rsid w:val="00372B0A"/>
    <w:rsid w:val="003762F8"/>
    <w:rsid w:val="003824FA"/>
    <w:rsid w:val="00383B49"/>
    <w:rsid w:val="0038661F"/>
    <w:rsid w:val="0038742E"/>
    <w:rsid w:val="00392B8A"/>
    <w:rsid w:val="00394142"/>
    <w:rsid w:val="003B17AF"/>
    <w:rsid w:val="003B6AF8"/>
    <w:rsid w:val="003C451A"/>
    <w:rsid w:val="003D1972"/>
    <w:rsid w:val="003D3668"/>
    <w:rsid w:val="003D5217"/>
    <w:rsid w:val="003E5F17"/>
    <w:rsid w:val="003E6AEE"/>
    <w:rsid w:val="003F1CE1"/>
    <w:rsid w:val="003F55F0"/>
    <w:rsid w:val="003F5CB0"/>
    <w:rsid w:val="00404B7E"/>
    <w:rsid w:val="00411C35"/>
    <w:rsid w:val="0041256A"/>
    <w:rsid w:val="004154F2"/>
    <w:rsid w:val="00416A1E"/>
    <w:rsid w:val="00425CB1"/>
    <w:rsid w:val="00425D6C"/>
    <w:rsid w:val="00430DE1"/>
    <w:rsid w:val="00447877"/>
    <w:rsid w:val="00454E8D"/>
    <w:rsid w:val="00457728"/>
    <w:rsid w:val="00460284"/>
    <w:rsid w:val="0046129A"/>
    <w:rsid w:val="0046437A"/>
    <w:rsid w:val="004721C5"/>
    <w:rsid w:val="00481ADE"/>
    <w:rsid w:val="00481C0A"/>
    <w:rsid w:val="0049078D"/>
    <w:rsid w:val="004911F6"/>
    <w:rsid w:val="0049614D"/>
    <w:rsid w:val="00496937"/>
    <w:rsid w:val="004B008A"/>
    <w:rsid w:val="004C6D43"/>
    <w:rsid w:val="004E28D4"/>
    <w:rsid w:val="004E2B57"/>
    <w:rsid w:val="004E5EFB"/>
    <w:rsid w:val="004F13EE"/>
    <w:rsid w:val="00521F7C"/>
    <w:rsid w:val="00522475"/>
    <w:rsid w:val="00524C17"/>
    <w:rsid w:val="00527DF3"/>
    <w:rsid w:val="0053111D"/>
    <w:rsid w:val="00537182"/>
    <w:rsid w:val="00542EF3"/>
    <w:rsid w:val="00544D76"/>
    <w:rsid w:val="0057240F"/>
    <w:rsid w:val="00572F16"/>
    <w:rsid w:val="00577ECE"/>
    <w:rsid w:val="00580C0D"/>
    <w:rsid w:val="005816F3"/>
    <w:rsid w:val="00582C07"/>
    <w:rsid w:val="00585902"/>
    <w:rsid w:val="0059037E"/>
    <w:rsid w:val="005928AE"/>
    <w:rsid w:val="005A5767"/>
    <w:rsid w:val="005A6589"/>
    <w:rsid w:val="005A6C95"/>
    <w:rsid w:val="005B1307"/>
    <w:rsid w:val="005B6390"/>
    <w:rsid w:val="005D213A"/>
    <w:rsid w:val="005D7233"/>
    <w:rsid w:val="005E21F8"/>
    <w:rsid w:val="00613FF8"/>
    <w:rsid w:val="0062194A"/>
    <w:rsid w:val="00621E3A"/>
    <w:rsid w:val="00623F70"/>
    <w:rsid w:val="006255EF"/>
    <w:rsid w:val="00633D31"/>
    <w:rsid w:val="00635B4F"/>
    <w:rsid w:val="006510F0"/>
    <w:rsid w:val="00655BA8"/>
    <w:rsid w:val="006821C8"/>
    <w:rsid w:val="00682B5C"/>
    <w:rsid w:val="00685241"/>
    <w:rsid w:val="0069012F"/>
    <w:rsid w:val="00690F70"/>
    <w:rsid w:val="006B4377"/>
    <w:rsid w:val="006C1A99"/>
    <w:rsid w:val="006C22DC"/>
    <w:rsid w:val="006F28AF"/>
    <w:rsid w:val="00702CEF"/>
    <w:rsid w:val="0071167D"/>
    <w:rsid w:val="00712E94"/>
    <w:rsid w:val="00713A16"/>
    <w:rsid w:val="00722881"/>
    <w:rsid w:val="00740415"/>
    <w:rsid w:val="00745A73"/>
    <w:rsid w:val="00770FF3"/>
    <w:rsid w:val="00777990"/>
    <w:rsid w:val="007867A0"/>
    <w:rsid w:val="007902DA"/>
    <w:rsid w:val="007920FB"/>
    <w:rsid w:val="007A110B"/>
    <w:rsid w:val="007A5341"/>
    <w:rsid w:val="007B38BA"/>
    <w:rsid w:val="007B4EF9"/>
    <w:rsid w:val="007C676F"/>
    <w:rsid w:val="007C78C9"/>
    <w:rsid w:val="007E3344"/>
    <w:rsid w:val="007E6D8E"/>
    <w:rsid w:val="007E6FCE"/>
    <w:rsid w:val="007F070C"/>
    <w:rsid w:val="007F281B"/>
    <w:rsid w:val="00802A1D"/>
    <w:rsid w:val="00805A47"/>
    <w:rsid w:val="00810553"/>
    <w:rsid w:val="008224D0"/>
    <w:rsid w:val="008246BB"/>
    <w:rsid w:val="00830976"/>
    <w:rsid w:val="00835571"/>
    <w:rsid w:val="00840BBF"/>
    <w:rsid w:val="00843AFE"/>
    <w:rsid w:val="008443A4"/>
    <w:rsid w:val="00844457"/>
    <w:rsid w:val="00847688"/>
    <w:rsid w:val="00850CD5"/>
    <w:rsid w:val="008520D6"/>
    <w:rsid w:val="00855EB1"/>
    <w:rsid w:val="0086172C"/>
    <w:rsid w:val="00862051"/>
    <w:rsid w:val="00877BF2"/>
    <w:rsid w:val="00877C6C"/>
    <w:rsid w:val="008916D4"/>
    <w:rsid w:val="0089449B"/>
    <w:rsid w:val="0089666D"/>
    <w:rsid w:val="008A2325"/>
    <w:rsid w:val="008A3BC5"/>
    <w:rsid w:val="008B3214"/>
    <w:rsid w:val="008B3F29"/>
    <w:rsid w:val="008B4DCC"/>
    <w:rsid w:val="008B4E01"/>
    <w:rsid w:val="008C2FDF"/>
    <w:rsid w:val="008C4603"/>
    <w:rsid w:val="008C62C0"/>
    <w:rsid w:val="008D1606"/>
    <w:rsid w:val="008E46E7"/>
    <w:rsid w:val="008E7A00"/>
    <w:rsid w:val="008F2B49"/>
    <w:rsid w:val="008F4207"/>
    <w:rsid w:val="008F44A1"/>
    <w:rsid w:val="008F5442"/>
    <w:rsid w:val="008F65DB"/>
    <w:rsid w:val="009057D5"/>
    <w:rsid w:val="00905CA8"/>
    <w:rsid w:val="00911477"/>
    <w:rsid w:val="0091677A"/>
    <w:rsid w:val="009172C8"/>
    <w:rsid w:val="00926D6F"/>
    <w:rsid w:val="00947732"/>
    <w:rsid w:val="00966740"/>
    <w:rsid w:val="009670B2"/>
    <w:rsid w:val="0098008C"/>
    <w:rsid w:val="00980E2A"/>
    <w:rsid w:val="00984CEB"/>
    <w:rsid w:val="00985177"/>
    <w:rsid w:val="009C107C"/>
    <w:rsid w:val="009C59E9"/>
    <w:rsid w:val="009D1BF4"/>
    <w:rsid w:val="009D2258"/>
    <w:rsid w:val="009E2EE3"/>
    <w:rsid w:val="009E4D6D"/>
    <w:rsid w:val="009E7CDD"/>
    <w:rsid w:val="009F147E"/>
    <w:rsid w:val="009F1BEF"/>
    <w:rsid w:val="009F4A60"/>
    <w:rsid w:val="009F6D3A"/>
    <w:rsid w:val="00A03B6D"/>
    <w:rsid w:val="00A13510"/>
    <w:rsid w:val="00A22C15"/>
    <w:rsid w:val="00A25744"/>
    <w:rsid w:val="00A2681C"/>
    <w:rsid w:val="00A2702C"/>
    <w:rsid w:val="00A33B66"/>
    <w:rsid w:val="00A415C8"/>
    <w:rsid w:val="00A4412F"/>
    <w:rsid w:val="00A44EC0"/>
    <w:rsid w:val="00A451AB"/>
    <w:rsid w:val="00A555B7"/>
    <w:rsid w:val="00A56E3F"/>
    <w:rsid w:val="00A61EA3"/>
    <w:rsid w:val="00A61F35"/>
    <w:rsid w:val="00A63793"/>
    <w:rsid w:val="00A64397"/>
    <w:rsid w:val="00A76681"/>
    <w:rsid w:val="00A90917"/>
    <w:rsid w:val="00AB6347"/>
    <w:rsid w:val="00AD0D57"/>
    <w:rsid w:val="00AD1D71"/>
    <w:rsid w:val="00AD21F4"/>
    <w:rsid w:val="00AD403F"/>
    <w:rsid w:val="00AE14B0"/>
    <w:rsid w:val="00AE625A"/>
    <w:rsid w:val="00AF12E9"/>
    <w:rsid w:val="00AF1474"/>
    <w:rsid w:val="00AF4D84"/>
    <w:rsid w:val="00AF67CA"/>
    <w:rsid w:val="00AF6B9B"/>
    <w:rsid w:val="00B01977"/>
    <w:rsid w:val="00B04A83"/>
    <w:rsid w:val="00B054FA"/>
    <w:rsid w:val="00B11895"/>
    <w:rsid w:val="00B11FDE"/>
    <w:rsid w:val="00B12BFE"/>
    <w:rsid w:val="00B229B9"/>
    <w:rsid w:val="00B25917"/>
    <w:rsid w:val="00B331D5"/>
    <w:rsid w:val="00B35009"/>
    <w:rsid w:val="00B35C70"/>
    <w:rsid w:val="00B41B4D"/>
    <w:rsid w:val="00B64868"/>
    <w:rsid w:val="00B70704"/>
    <w:rsid w:val="00B72EBF"/>
    <w:rsid w:val="00B7624C"/>
    <w:rsid w:val="00B76857"/>
    <w:rsid w:val="00B80888"/>
    <w:rsid w:val="00B81437"/>
    <w:rsid w:val="00B8702E"/>
    <w:rsid w:val="00B92552"/>
    <w:rsid w:val="00BB4EB2"/>
    <w:rsid w:val="00BC1432"/>
    <w:rsid w:val="00BC2852"/>
    <w:rsid w:val="00BC3D9C"/>
    <w:rsid w:val="00BC7DC6"/>
    <w:rsid w:val="00BD16ED"/>
    <w:rsid w:val="00BE10FD"/>
    <w:rsid w:val="00BE4C75"/>
    <w:rsid w:val="00BE5F65"/>
    <w:rsid w:val="00BF0040"/>
    <w:rsid w:val="00BF2117"/>
    <w:rsid w:val="00BF3948"/>
    <w:rsid w:val="00BF624A"/>
    <w:rsid w:val="00C15826"/>
    <w:rsid w:val="00C24458"/>
    <w:rsid w:val="00C266D9"/>
    <w:rsid w:val="00C302D3"/>
    <w:rsid w:val="00C31C5B"/>
    <w:rsid w:val="00C32319"/>
    <w:rsid w:val="00C407F1"/>
    <w:rsid w:val="00C43C98"/>
    <w:rsid w:val="00C4716F"/>
    <w:rsid w:val="00C47B7E"/>
    <w:rsid w:val="00C526BE"/>
    <w:rsid w:val="00C63359"/>
    <w:rsid w:val="00C709D4"/>
    <w:rsid w:val="00C7577A"/>
    <w:rsid w:val="00C763AB"/>
    <w:rsid w:val="00C87E75"/>
    <w:rsid w:val="00C913C2"/>
    <w:rsid w:val="00C9673D"/>
    <w:rsid w:val="00C96C2E"/>
    <w:rsid w:val="00CA512C"/>
    <w:rsid w:val="00CB2EF7"/>
    <w:rsid w:val="00CB349A"/>
    <w:rsid w:val="00CB4FCB"/>
    <w:rsid w:val="00CB60E6"/>
    <w:rsid w:val="00CC1447"/>
    <w:rsid w:val="00CC37A5"/>
    <w:rsid w:val="00CD6D96"/>
    <w:rsid w:val="00CE2BCA"/>
    <w:rsid w:val="00CF0784"/>
    <w:rsid w:val="00D03C0E"/>
    <w:rsid w:val="00D07A92"/>
    <w:rsid w:val="00D1057E"/>
    <w:rsid w:val="00D12997"/>
    <w:rsid w:val="00D17DE2"/>
    <w:rsid w:val="00D24BCC"/>
    <w:rsid w:val="00D330B3"/>
    <w:rsid w:val="00D37F47"/>
    <w:rsid w:val="00D41BFB"/>
    <w:rsid w:val="00D47C50"/>
    <w:rsid w:val="00D47F83"/>
    <w:rsid w:val="00D50C7D"/>
    <w:rsid w:val="00D54934"/>
    <w:rsid w:val="00D60096"/>
    <w:rsid w:val="00D62DE4"/>
    <w:rsid w:val="00D66395"/>
    <w:rsid w:val="00D77AAE"/>
    <w:rsid w:val="00D8240E"/>
    <w:rsid w:val="00D85762"/>
    <w:rsid w:val="00D914DA"/>
    <w:rsid w:val="00DA1F34"/>
    <w:rsid w:val="00DA6414"/>
    <w:rsid w:val="00DC12A9"/>
    <w:rsid w:val="00DD6D85"/>
    <w:rsid w:val="00DE376D"/>
    <w:rsid w:val="00DF2A83"/>
    <w:rsid w:val="00DF374D"/>
    <w:rsid w:val="00DF6082"/>
    <w:rsid w:val="00E04361"/>
    <w:rsid w:val="00E14AC8"/>
    <w:rsid w:val="00E21A82"/>
    <w:rsid w:val="00E21EC8"/>
    <w:rsid w:val="00E2321D"/>
    <w:rsid w:val="00E302C7"/>
    <w:rsid w:val="00E34FFC"/>
    <w:rsid w:val="00E36DFA"/>
    <w:rsid w:val="00E40CF7"/>
    <w:rsid w:val="00E54AAB"/>
    <w:rsid w:val="00E55CDA"/>
    <w:rsid w:val="00E56266"/>
    <w:rsid w:val="00E629D3"/>
    <w:rsid w:val="00E70A1C"/>
    <w:rsid w:val="00E755CF"/>
    <w:rsid w:val="00E81DAA"/>
    <w:rsid w:val="00E83151"/>
    <w:rsid w:val="00E83E5B"/>
    <w:rsid w:val="00E92F92"/>
    <w:rsid w:val="00E967A8"/>
    <w:rsid w:val="00E97DE1"/>
    <w:rsid w:val="00EA0184"/>
    <w:rsid w:val="00EB23E4"/>
    <w:rsid w:val="00EC2545"/>
    <w:rsid w:val="00ED6FD0"/>
    <w:rsid w:val="00EE27AC"/>
    <w:rsid w:val="00EF1765"/>
    <w:rsid w:val="00EF5788"/>
    <w:rsid w:val="00F02A0D"/>
    <w:rsid w:val="00F068D2"/>
    <w:rsid w:val="00F07B8C"/>
    <w:rsid w:val="00F12D88"/>
    <w:rsid w:val="00F23D48"/>
    <w:rsid w:val="00F245C6"/>
    <w:rsid w:val="00F3236E"/>
    <w:rsid w:val="00F337F4"/>
    <w:rsid w:val="00F40CC5"/>
    <w:rsid w:val="00F4295D"/>
    <w:rsid w:val="00F43F37"/>
    <w:rsid w:val="00F44EEE"/>
    <w:rsid w:val="00F8318A"/>
    <w:rsid w:val="00F907D1"/>
    <w:rsid w:val="00FA184E"/>
    <w:rsid w:val="00FA41EF"/>
    <w:rsid w:val="00FA49FE"/>
    <w:rsid w:val="00FB1C92"/>
    <w:rsid w:val="00FB6E31"/>
    <w:rsid w:val="00FB70B3"/>
    <w:rsid w:val="00FB7FBA"/>
    <w:rsid w:val="00FC0D1F"/>
    <w:rsid w:val="00FD0EA6"/>
    <w:rsid w:val="00FD254F"/>
    <w:rsid w:val="00FD2745"/>
    <w:rsid w:val="00FE02A7"/>
    <w:rsid w:val="00FE4503"/>
    <w:rsid w:val="00FE7FB1"/>
    <w:rsid w:val="00FF3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2"/>
    <o:shapelayout v:ext="edit">
      <o:idmap v:ext="edit" data="1"/>
    </o:shapelayout>
  </w:shapeDefaults>
  <w:decimalSymbol w:val="."/>
  <w:listSeparator w:val=","/>
  <w14:docId w14:val="7895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64C40"/>
    <w:rPr>
      <w:sz w:val="16"/>
      <w:szCs w:val="16"/>
    </w:rPr>
  </w:style>
  <w:style w:type="paragraph" w:styleId="CommentText">
    <w:name w:val="annotation text"/>
    <w:basedOn w:val="Normal"/>
    <w:link w:val="CommentTextChar"/>
    <w:uiPriority w:val="99"/>
    <w:unhideWhenUsed/>
    <w:rsid w:val="00164C40"/>
    <w:pPr>
      <w:spacing w:line="240" w:lineRule="auto"/>
    </w:pPr>
    <w:rPr>
      <w:sz w:val="20"/>
      <w:szCs w:val="20"/>
    </w:rPr>
  </w:style>
  <w:style w:type="character" w:customStyle="1" w:styleId="CommentTextChar">
    <w:name w:val="Comment Text Char"/>
    <w:basedOn w:val="DefaultParagraphFont"/>
    <w:link w:val="CommentText"/>
    <w:uiPriority w:val="99"/>
    <w:rsid w:val="00164C40"/>
    <w:rPr>
      <w:sz w:val="20"/>
      <w:szCs w:val="20"/>
    </w:rPr>
  </w:style>
  <w:style w:type="paragraph" w:styleId="CommentSubject">
    <w:name w:val="annotation subject"/>
    <w:basedOn w:val="CommentText"/>
    <w:next w:val="CommentText"/>
    <w:link w:val="CommentSubjectChar"/>
    <w:uiPriority w:val="99"/>
    <w:semiHidden/>
    <w:unhideWhenUsed/>
    <w:rsid w:val="00164C40"/>
    <w:rPr>
      <w:b/>
      <w:bCs/>
    </w:rPr>
  </w:style>
  <w:style w:type="character" w:customStyle="1" w:styleId="CommentSubjectChar">
    <w:name w:val="Comment Subject Char"/>
    <w:basedOn w:val="CommentTextChar"/>
    <w:link w:val="CommentSubject"/>
    <w:uiPriority w:val="99"/>
    <w:semiHidden/>
    <w:rsid w:val="00164C40"/>
    <w:rPr>
      <w:b/>
      <w:bCs/>
      <w:sz w:val="20"/>
      <w:szCs w:val="20"/>
    </w:rPr>
  </w:style>
  <w:style w:type="paragraph" w:styleId="BalloonText">
    <w:name w:val="Balloon Text"/>
    <w:basedOn w:val="Normal"/>
    <w:link w:val="BalloonTextChar"/>
    <w:uiPriority w:val="99"/>
    <w:semiHidden/>
    <w:unhideWhenUsed/>
    <w:rsid w:val="00164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C40"/>
    <w:rPr>
      <w:rFonts w:ascii="Segoe UI" w:hAnsi="Segoe UI" w:cs="Segoe UI"/>
      <w:sz w:val="18"/>
      <w:szCs w:val="18"/>
    </w:rPr>
  </w:style>
  <w:style w:type="paragraph" w:styleId="ListParagraph">
    <w:name w:val="List Paragraph"/>
    <w:basedOn w:val="Normal"/>
    <w:uiPriority w:val="34"/>
    <w:qFormat/>
    <w:rsid w:val="0057240F"/>
    <w:pPr>
      <w:ind w:left="720"/>
      <w:contextualSpacing/>
    </w:pPr>
  </w:style>
  <w:style w:type="paragraph" w:styleId="Revision">
    <w:name w:val="Revision"/>
    <w:hidden/>
    <w:uiPriority w:val="99"/>
    <w:semiHidden/>
    <w:rsid w:val="00BE10FD"/>
    <w:pPr>
      <w:spacing w:after="0" w:line="240" w:lineRule="auto"/>
    </w:pPr>
  </w:style>
  <w:style w:type="character" w:styleId="Hyperlink">
    <w:name w:val="Hyperlink"/>
    <w:basedOn w:val="DefaultParagraphFont"/>
    <w:uiPriority w:val="99"/>
    <w:unhideWhenUsed/>
    <w:rsid w:val="00110CCE"/>
    <w:rPr>
      <w:color w:val="0000FF" w:themeColor="hyperlink"/>
      <w:u w:val="single"/>
    </w:rPr>
  </w:style>
  <w:style w:type="paragraph" w:styleId="Header">
    <w:name w:val="header"/>
    <w:basedOn w:val="Normal"/>
    <w:link w:val="HeaderChar"/>
    <w:uiPriority w:val="99"/>
    <w:unhideWhenUsed/>
    <w:rsid w:val="00FE0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2A7"/>
  </w:style>
  <w:style w:type="paragraph" w:styleId="Footer">
    <w:name w:val="footer"/>
    <w:basedOn w:val="Normal"/>
    <w:link w:val="FooterChar"/>
    <w:uiPriority w:val="99"/>
    <w:unhideWhenUsed/>
    <w:rsid w:val="00FE0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2A7"/>
  </w:style>
  <w:style w:type="character" w:styleId="PageNumber">
    <w:name w:val="page number"/>
    <w:basedOn w:val="DefaultParagraphFont"/>
    <w:uiPriority w:val="99"/>
    <w:semiHidden/>
    <w:unhideWhenUsed/>
    <w:rsid w:val="00FE02A7"/>
  </w:style>
  <w:style w:type="paragraph" w:styleId="FootnoteText">
    <w:name w:val="footnote text"/>
    <w:basedOn w:val="Normal"/>
    <w:link w:val="FootnoteTextChar"/>
    <w:uiPriority w:val="99"/>
    <w:semiHidden/>
    <w:unhideWhenUsed/>
    <w:rsid w:val="008A3B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3BC5"/>
    <w:rPr>
      <w:sz w:val="20"/>
      <w:szCs w:val="20"/>
    </w:rPr>
  </w:style>
  <w:style w:type="character" w:styleId="FootnoteReference">
    <w:name w:val="footnote reference"/>
    <w:basedOn w:val="DefaultParagraphFont"/>
    <w:uiPriority w:val="99"/>
    <w:semiHidden/>
    <w:unhideWhenUsed/>
    <w:rsid w:val="008A3BC5"/>
    <w:rPr>
      <w:vertAlign w:val="superscript"/>
    </w:rPr>
  </w:style>
  <w:style w:type="table" w:styleId="TableGrid">
    <w:name w:val="Table Grid"/>
    <w:basedOn w:val="TableNormal"/>
    <w:uiPriority w:val="59"/>
    <w:rsid w:val="00343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2315">
      <w:bodyDiv w:val="1"/>
      <w:marLeft w:val="0"/>
      <w:marRight w:val="0"/>
      <w:marTop w:val="0"/>
      <w:marBottom w:val="0"/>
      <w:divBdr>
        <w:top w:val="none" w:sz="0" w:space="0" w:color="auto"/>
        <w:left w:val="none" w:sz="0" w:space="0" w:color="auto"/>
        <w:bottom w:val="none" w:sz="0" w:space="0" w:color="auto"/>
        <w:right w:val="none" w:sz="0" w:space="0" w:color="auto"/>
      </w:divBdr>
      <w:divsChild>
        <w:div w:id="576062174">
          <w:marLeft w:val="0"/>
          <w:marRight w:val="0"/>
          <w:marTop w:val="0"/>
          <w:marBottom w:val="0"/>
          <w:divBdr>
            <w:top w:val="none" w:sz="0" w:space="0" w:color="auto"/>
            <w:left w:val="none" w:sz="0" w:space="0" w:color="auto"/>
            <w:bottom w:val="none" w:sz="0" w:space="0" w:color="auto"/>
            <w:right w:val="none" w:sz="0" w:space="0" w:color="auto"/>
          </w:divBdr>
          <w:divsChild>
            <w:div w:id="444422354">
              <w:marLeft w:val="0"/>
              <w:marRight w:val="0"/>
              <w:marTop w:val="0"/>
              <w:marBottom w:val="0"/>
              <w:divBdr>
                <w:top w:val="none" w:sz="0" w:space="0" w:color="auto"/>
                <w:left w:val="none" w:sz="0" w:space="0" w:color="auto"/>
                <w:bottom w:val="none" w:sz="0" w:space="0" w:color="auto"/>
                <w:right w:val="none" w:sz="0" w:space="0" w:color="auto"/>
              </w:divBdr>
              <w:divsChild>
                <w:div w:id="65445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725137">
      <w:bodyDiv w:val="1"/>
      <w:marLeft w:val="0"/>
      <w:marRight w:val="0"/>
      <w:marTop w:val="0"/>
      <w:marBottom w:val="0"/>
      <w:divBdr>
        <w:top w:val="none" w:sz="0" w:space="0" w:color="auto"/>
        <w:left w:val="none" w:sz="0" w:space="0" w:color="auto"/>
        <w:bottom w:val="none" w:sz="0" w:space="0" w:color="auto"/>
        <w:right w:val="none" w:sz="0" w:space="0" w:color="auto"/>
      </w:divBdr>
    </w:div>
    <w:div w:id="1720398285">
      <w:bodyDiv w:val="1"/>
      <w:marLeft w:val="0"/>
      <w:marRight w:val="0"/>
      <w:marTop w:val="0"/>
      <w:marBottom w:val="0"/>
      <w:divBdr>
        <w:top w:val="none" w:sz="0" w:space="0" w:color="auto"/>
        <w:left w:val="none" w:sz="0" w:space="0" w:color="auto"/>
        <w:bottom w:val="none" w:sz="0" w:space="0" w:color="auto"/>
        <w:right w:val="none" w:sz="0" w:space="0" w:color="auto"/>
      </w:divBdr>
    </w:div>
    <w:div w:id="1827210844">
      <w:bodyDiv w:val="1"/>
      <w:marLeft w:val="0"/>
      <w:marRight w:val="0"/>
      <w:marTop w:val="0"/>
      <w:marBottom w:val="0"/>
      <w:divBdr>
        <w:top w:val="none" w:sz="0" w:space="0" w:color="auto"/>
        <w:left w:val="none" w:sz="0" w:space="0" w:color="auto"/>
        <w:bottom w:val="none" w:sz="0" w:space="0" w:color="auto"/>
        <w:right w:val="none" w:sz="0" w:space="0" w:color="auto"/>
      </w:divBdr>
    </w:div>
    <w:div w:id="1851944539">
      <w:bodyDiv w:val="1"/>
      <w:marLeft w:val="0"/>
      <w:marRight w:val="0"/>
      <w:marTop w:val="0"/>
      <w:marBottom w:val="0"/>
      <w:divBdr>
        <w:top w:val="none" w:sz="0" w:space="0" w:color="auto"/>
        <w:left w:val="none" w:sz="0" w:space="0" w:color="auto"/>
        <w:bottom w:val="none" w:sz="0" w:space="0" w:color="auto"/>
        <w:right w:val="none" w:sz="0" w:space="0" w:color="auto"/>
      </w:divBdr>
    </w:div>
    <w:div w:id="1910922709">
      <w:bodyDiv w:val="1"/>
      <w:marLeft w:val="0"/>
      <w:marRight w:val="0"/>
      <w:marTop w:val="0"/>
      <w:marBottom w:val="0"/>
      <w:divBdr>
        <w:top w:val="none" w:sz="0" w:space="0" w:color="auto"/>
        <w:left w:val="none" w:sz="0" w:space="0" w:color="auto"/>
        <w:bottom w:val="none" w:sz="0" w:space="0" w:color="auto"/>
        <w:right w:val="none" w:sz="0" w:space="0" w:color="auto"/>
      </w:divBdr>
    </w:div>
    <w:div w:id="192225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C5355-2B2A-43AD-8945-7B3E34BF2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5866</Words>
  <Characters>33439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2021-10-19T03:54:00Z</dcterms:created>
  <dcterms:modified xsi:type="dcterms:W3CDTF">2021-10-20T16:57:00Z</dcterms:modified>
</cp:coreProperties>
</file>